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57F3" w:rsidR="006E5AD7" w:rsidP="006E5AD7" w:rsidRDefault="006E5AD7" w14:paraId="0028C292" w14:textId="77777777">
      <w:pPr>
        <w:jc w:val="center"/>
        <w:rPr>
          <w:rFonts w:ascii="Tahoma" w:hAnsi="Tahoma" w:cs="Tahoma"/>
          <w:sz w:val="24"/>
          <w:szCs w:val="24"/>
          <w:lang w:val="es-MX"/>
        </w:rPr>
      </w:pPr>
    </w:p>
    <w:p w:rsidRPr="009657F3" w:rsidR="006E5AD7" w:rsidP="006E5AD7" w:rsidRDefault="006E5AD7" w14:paraId="0D055997" w14:textId="77777777">
      <w:pPr>
        <w:jc w:val="center"/>
        <w:rPr>
          <w:rFonts w:ascii="Tahoma" w:hAnsi="Tahoma" w:cs="Tahoma"/>
          <w:sz w:val="24"/>
          <w:szCs w:val="24"/>
          <w:lang w:val="es-MX"/>
        </w:rPr>
      </w:pPr>
    </w:p>
    <w:p w:rsidRPr="009657F3" w:rsidR="006E5AD7" w:rsidP="006E5AD7" w:rsidRDefault="006E5AD7" w14:paraId="46356BBC" w14:textId="77777777">
      <w:pPr>
        <w:jc w:val="center"/>
        <w:rPr>
          <w:rFonts w:ascii="Tahoma" w:hAnsi="Tahoma" w:cs="Tahoma"/>
          <w:sz w:val="24"/>
          <w:szCs w:val="24"/>
          <w:lang w:val="es-MX"/>
        </w:rPr>
      </w:pPr>
    </w:p>
    <w:p w:rsidRPr="009657F3" w:rsidR="006E5AD7" w:rsidP="006E5AD7" w:rsidRDefault="006E5AD7" w14:paraId="753D5C57" w14:textId="77777777">
      <w:pPr>
        <w:jc w:val="center"/>
        <w:rPr>
          <w:rFonts w:ascii="Tahoma" w:hAnsi="Tahoma" w:cs="Tahoma"/>
          <w:sz w:val="24"/>
          <w:szCs w:val="24"/>
          <w:lang w:val="es-MX"/>
        </w:rPr>
      </w:pPr>
    </w:p>
    <w:p w:rsidRPr="009657F3" w:rsidR="009657F3" w:rsidP="006E5AD7" w:rsidRDefault="002F4A62" w14:paraId="076DF406" w14:textId="77777777">
      <w:pPr>
        <w:jc w:val="center"/>
        <w:rPr>
          <w:rFonts w:ascii="Tahoma" w:hAnsi="Tahoma" w:cs="Tahoma"/>
          <w:b/>
          <w:bCs/>
          <w:sz w:val="24"/>
          <w:szCs w:val="24"/>
          <w:lang w:val="es-MX"/>
        </w:rPr>
      </w:pPr>
      <w:r w:rsidRPr="009657F3">
        <w:rPr>
          <w:rFonts w:ascii="Tahoma" w:hAnsi="Tahoma" w:cs="Tahoma"/>
          <w:b/>
          <w:bCs/>
          <w:sz w:val="24"/>
          <w:szCs w:val="24"/>
          <w:lang w:val="es-MX"/>
        </w:rPr>
        <w:t>PLAN</w:t>
      </w:r>
      <w:r w:rsidRPr="009657F3" w:rsidR="006E5AD7">
        <w:rPr>
          <w:rFonts w:ascii="Tahoma" w:hAnsi="Tahoma" w:cs="Tahoma"/>
          <w:b/>
          <w:bCs/>
          <w:sz w:val="24"/>
          <w:szCs w:val="24"/>
          <w:lang w:val="es-MX"/>
        </w:rPr>
        <w:t xml:space="preserve"> </w:t>
      </w:r>
      <w:r w:rsidRPr="009657F3" w:rsidR="007B077C">
        <w:rPr>
          <w:rFonts w:ascii="Tahoma" w:hAnsi="Tahoma" w:cs="Tahoma"/>
          <w:b/>
          <w:bCs/>
          <w:sz w:val="24"/>
          <w:szCs w:val="24"/>
          <w:lang w:val="es-MX"/>
        </w:rPr>
        <w:t>DE AUTERIDAD</w:t>
      </w:r>
      <w:r w:rsidRPr="009657F3" w:rsidR="00985EE3">
        <w:rPr>
          <w:rFonts w:ascii="Tahoma" w:hAnsi="Tahoma" w:cs="Tahoma"/>
          <w:b/>
          <w:bCs/>
          <w:sz w:val="24"/>
          <w:szCs w:val="24"/>
          <w:lang w:val="es-MX"/>
        </w:rPr>
        <w:t xml:space="preserve"> DEL GASTO</w:t>
      </w:r>
      <w:r w:rsidRPr="009657F3" w:rsidR="007B077C">
        <w:rPr>
          <w:rFonts w:ascii="Tahoma" w:hAnsi="Tahoma" w:cs="Tahoma"/>
          <w:b/>
          <w:bCs/>
          <w:sz w:val="24"/>
          <w:szCs w:val="24"/>
          <w:lang w:val="es-MX"/>
        </w:rPr>
        <w:t xml:space="preserve"> </w:t>
      </w:r>
    </w:p>
    <w:p w:rsidRPr="009657F3" w:rsidR="005A51F3" w:rsidP="006E5AD7" w:rsidRDefault="009657F3" w14:paraId="5EC2B910" w14:textId="4DECBBA3">
      <w:pPr>
        <w:jc w:val="center"/>
        <w:rPr>
          <w:rFonts w:ascii="Tahoma" w:hAnsi="Tahoma" w:cs="Tahoma"/>
          <w:b/>
          <w:bCs/>
          <w:sz w:val="24"/>
          <w:szCs w:val="24"/>
          <w:lang w:val="es-MX"/>
        </w:rPr>
      </w:pPr>
      <w:r w:rsidRPr="009657F3">
        <w:rPr>
          <w:rFonts w:ascii="Tahoma" w:hAnsi="Tahoma" w:cs="Tahoma"/>
          <w:b/>
          <w:bCs/>
          <w:sz w:val="24"/>
          <w:szCs w:val="24"/>
          <w:lang w:val="es-MX"/>
        </w:rPr>
        <w:t xml:space="preserve">VIGENCIA </w:t>
      </w:r>
      <w:r w:rsidRPr="009657F3" w:rsidR="007B077C">
        <w:rPr>
          <w:rFonts w:ascii="Tahoma" w:hAnsi="Tahoma" w:cs="Tahoma"/>
          <w:b/>
          <w:bCs/>
          <w:sz w:val="24"/>
          <w:szCs w:val="24"/>
          <w:lang w:val="es-MX"/>
        </w:rPr>
        <w:t>2026</w:t>
      </w:r>
    </w:p>
    <w:p w:rsidRPr="009657F3" w:rsidR="002F4A62" w:rsidP="006E5AD7" w:rsidRDefault="002F4A62" w14:paraId="5021EF6D" w14:textId="77777777">
      <w:pPr>
        <w:jc w:val="center"/>
        <w:rPr>
          <w:rFonts w:ascii="Tahoma" w:hAnsi="Tahoma" w:cs="Tahoma"/>
          <w:b/>
          <w:bCs/>
          <w:sz w:val="24"/>
          <w:szCs w:val="24"/>
          <w:lang w:val="es-MX"/>
        </w:rPr>
      </w:pPr>
    </w:p>
    <w:p w:rsidRPr="009657F3" w:rsidR="006E5AD7" w:rsidP="006E5AD7" w:rsidRDefault="006E5AD7" w14:paraId="2CC19BD0" w14:textId="77777777">
      <w:pPr>
        <w:jc w:val="center"/>
        <w:rPr>
          <w:rFonts w:ascii="Tahoma" w:hAnsi="Tahoma" w:cs="Tahoma"/>
          <w:b/>
          <w:bCs/>
          <w:sz w:val="24"/>
          <w:szCs w:val="24"/>
          <w:lang w:val="es-MX"/>
        </w:rPr>
      </w:pPr>
    </w:p>
    <w:p w:rsidRPr="009657F3" w:rsidR="006E5AD7" w:rsidP="006E5AD7" w:rsidRDefault="006E5AD7" w14:paraId="3A2D31E5" w14:textId="77777777">
      <w:pPr>
        <w:jc w:val="center"/>
        <w:rPr>
          <w:rFonts w:ascii="Tahoma" w:hAnsi="Tahoma" w:cs="Tahoma"/>
          <w:b/>
          <w:bCs/>
          <w:sz w:val="24"/>
          <w:szCs w:val="24"/>
          <w:lang w:val="es-MX"/>
        </w:rPr>
      </w:pPr>
    </w:p>
    <w:p w:rsidRPr="009657F3" w:rsidR="006E5AD7" w:rsidP="006E5AD7" w:rsidRDefault="006E5AD7" w14:paraId="1310558B" w14:textId="77777777">
      <w:pPr>
        <w:jc w:val="center"/>
        <w:rPr>
          <w:rFonts w:ascii="Tahoma" w:hAnsi="Tahoma" w:cs="Tahoma"/>
          <w:b/>
          <w:bCs/>
          <w:sz w:val="24"/>
          <w:szCs w:val="24"/>
          <w:lang w:val="es-MX"/>
        </w:rPr>
      </w:pPr>
    </w:p>
    <w:p w:rsidRPr="009657F3" w:rsidR="006E5AD7" w:rsidP="006E5AD7" w:rsidRDefault="006E5AD7" w14:paraId="6065BC7E" w14:textId="77777777">
      <w:pPr>
        <w:jc w:val="center"/>
        <w:rPr>
          <w:rFonts w:ascii="Tahoma" w:hAnsi="Tahoma" w:cs="Tahoma"/>
          <w:b/>
          <w:bCs/>
          <w:sz w:val="24"/>
          <w:szCs w:val="24"/>
          <w:lang w:val="es-MX"/>
        </w:rPr>
      </w:pPr>
    </w:p>
    <w:p w:rsidRPr="009657F3" w:rsidR="006E5AD7" w:rsidP="006E5AD7" w:rsidRDefault="006E5AD7" w14:paraId="3C7E53AC" w14:textId="77777777">
      <w:pPr>
        <w:jc w:val="center"/>
        <w:rPr>
          <w:rFonts w:ascii="Tahoma" w:hAnsi="Tahoma" w:cs="Tahoma"/>
          <w:b/>
          <w:bCs/>
          <w:sz w:val="24"/>
          <w:szCs w:val="24"/>
          <w:lang w:val="es-MX"/>
        </w:rPr>
      </w:pPr>
    </w:p>
    <w:p w:rsidRPr="009657F3" w:rsidR="00A82E0D" w:rsidP="00A82E0D" w:rsidRDefault="00A82E0D" w14:paraId="730120AC" w14:textId="77777777">
      <w:pPr>
        <w:rPr>
          <w:rFonts w:ascii="Tahoma" w:hAnsi="Tahoma" w:cs="Tahoma"/>
          <w:b/>
          <w:bCs/>
          <w:sz w:val="24"/>
          <w:szCs w:val="24"/>
          <w:lang w:val="es-MX"/>
        </w:rPr>
      </w:pPr>
    </w:p>
    <w:p w:rsidRPr="009657F3" w:rsidR="002F4A62" w:rsidP="006E5AD7" w:rsidRDefault="002F4A62" w14:paraId="12F19E04" w14:textId="09F8414E">
      <w:pPr>
        <w:jc w:val="center"/>
        <w:rPr>
          <w:rFonts w:ascii="Tahoma" w:hAnsi="Tahoma" w:cs="Tahoma"/>
          <w:b/>
          <w:bCs/>
          <w:sz w:val="24"/>
          <w:szCs w:val="24"/>
          <w:lang w:val="es-MX"/>
        </w:rPr>
      </w:pPr>
      <w:r w:rsidRPr="009657F3">
        <w:rPr>
          <w:rFonts w:ascii="Tahoma" w:hAnsi="Tahoma" w:cs="Tahoma"/>
          <w:b/>
          <w:bCs/>
          <w:sz w:val="24"/>
          <w:szCs w:val="24"/>
          <w:lang w:val="es-MX"/>
        </w:rPr>
        <w:t>UNIDAD ADMINISTRATIVA ESP</w:t>
      </w:r>
      <w:r w:rsidRPr="009657F3" w:rsidR="006E5AD7">
        <w:rPr>
          <w:rFonts w:ascii="Tahoma" w:hAnsi="Tahoma" w:cs="Tahoma"/>
          <w:b/>
          <w:bCs/>
          <w:sz w:val="24"/>
          <w:szCs w:val="24"/>
          <w:lang w:val="es-MX"/>
        </w:rPr>
        <w:t>E</w:t>
      </w:r>
      <w:r w:rsidRPr="009657F3">
        <w:rPr>
          <w:rFonts w:ascii="Tahoma" w:hAnsi="Tahoma" w:cs="Tahoma"/>
          <w:b/>
          <w:bCs/>
          <w:sz w:val="24"/>
          <w:szCs w:val="24"/>
          <w:lang w:val="es-MX"/>
        </w:rPr>
        <w:t xml:space="preserve">CIAL DE ALIMENTACIÓN ESCOLAR </w:t>
      </w:r>
      <w:r w:rsidRPr="009657F3" w:rsidR="006E5AD7">
        <w:rPr>
          <w:rFonts w:ascii="Tahoma" w:hAnsi="Tahoma" w:cs="Tahoma"/>
          <w:b/>
          <w:bCs/>
          <w:sz w:val="24"/>
          <w:szCs w:val="24"/>
          <w:lang w:val="es-MX"/>
        </w:rPr>
        <w:t>– ALIMENTOS PARA APRENDER</w:t>
      </w:r>
    </w:p>
    <w:p w:rsidRPr="009657F3" w:rsidR="008778C0" w:rsidP="00B3464C" w:rsidRDefault="008778C0" w14:paraId="4CABF109" w14:textId="77777777">
      <w:pPr>
        <w:jc w:val="both"/>
        <w:rPr>
          <w:rFonts w:ascii="Tahoma" w:hAnsi="Tahoma" w:cs="Tahoma"/>
          <w:b/>
          <w:bCs/>
          <w:sz w:val="24"/>
          <w:szCs w:val="24"/>
          <w:lang w:val="es-MX"/>
        </w:rPr>
      </w:pPr>
    </w:p>
    <w:p w:rsidRPr="009657F3" w:rsidR="00A82E0D" w:rsidP="00B3464C" w:rsidRDefault="00A82E0D" w14:paraId="4CCE2C4B" w14:textId="77777777">
      <w:pPr>
        <w:jc w:val="both"/>
        <w:rPr>
          <w:rFonts w:ascii="Tahoma" w:hAnsi="Tahoma" w:cs="Tahoma"/>
          <w:b/>
          <w:bCs/>
          <w:sz w:val="24"/>
          <w:szCs w:val="24"/>
          <w:lang w:val="es-MX"/>
        </w:rPr>
      </w:pPr>
    </w:p>
    <w:p w:rsidRPr="009657F3" w:rsidR="00D31FF4" w:rsidP="00B3464C" w:rsidRDefault="00D31FF4" w14:paraId="5C245DEF" w14:textId="77777777">
      <w:pPr>
        <w:jc w:val="both"/>
        <w:rPr>
          <w:rFonts w:ascii="Tahoma" w:hAnsi="Tahoma" w:cs="Tahoma"/>
          <w:b/>
          <w:bCs/>
          <w:sz w:val="24"/>
          <w:szCs w:val="24"/>
          <w:lang w:val="es-MX"/>
        </w:rPr>
      </w:pPr>
    </w:p>
    <w:p w:rsidRPr="009657F3" w:rsidR="00D31FF4" w:rsidP="00B3464C" w:rsidRDefault="00D31FF4" w14:paraId="4E145B14" w14:textId="77777777">
      <w:pPr>
        <w:jc w:val="both"/>
        <w:rPr>
          <w:rFonts w:ascii="Tahoma" w:hAnsi="Tahoma" w:cs="Tahoma"/>
          <w:b/>
          <w:bCs/>
          <w:sz w:val="24"/>
          <w:szCs w:val="24"/>
          <w:lang w:val="es-MX"/>
        </w:rPr>
      </w:pPr>
    </w:p>
    <w:p w:rsidRPr="009657F3" w:rsidR="00D31FF4" w:rsidP="00B3464C" w:rsidRDefault="00D31FF4" w14:paraId="044A2473" w14:textId="77777777">
      <w:pPr>
        <w:jc w:val="both"/>
        <w:rPr>
          <w:rFonts w:ascii="Tahoma" w:hAnsi="Tahoma" w:cs="Tahoma"/>
          <w:b/>
          <w:bCs/>
          <w:sz w:val="24"/>
          <w:szCs w:val="24"/>
          <w:lang w:val="es-MX"/>
        </w:rPr>
      </w:pPr>
    </w:p>
    <w:p w:rsidRPr="009657F3" w:rsidR="00D31FF4" w:rsidP="00B3464C" w:rsidRDefault="00D31FF4" w14:paraId="5DFE1D7D" w14:textId="77777777">
      <w:pPr>
        <w:jc w:val="both"/>
        <w:rPr>
          <w:rFonts w:ascii="Tahoma" w:hAnsi="Tahoma" w:cs="Tahoma"/>
          <w:b/>
          <w:bCs/>
          <w:sz w:val="24"/>
          <w:szCs w:val="24"/>
          <w:lang w:val="es-MX"/>
        </w:rPr>
      </w:pPr>
    </w:p>
    <w:p w:rsidRPr="009657F3" w:rsidR="00D31FF4" w:rsidP="00B3464C" w:rsidRDefault="00D31FF4" w14:paraId="348961A9" w14:textId="77777777">
      <w:pPr>
        <w:jc w:val="both"/>
        <w:rPr>
          <w:rFonts w:ascii="Tahoma" w:hAnsi="Tahoma" w:cs="Tahoma"/>
          <w:b/>
          <w:bCs/>
          <w:sz w:val="24"/>
          <w:szCs w:val="24"/>
          <w:lang w:val="es-MX"/>
        </w:rPr>
      </w:pPr>
    </w:p>
    <w:p w:rsidRPr="009657F3" w:rsidR="00D31FF4" w:rsidP="00B3464C" w:rsidRDefault="00D31FF4" w14:paraId="2A9B79D2" w14:textId="77777777">
      <w:pPr>
        <w:jc w:val="both"/>
        <w:rPr>
          <w:rFonts w:ascii="Tahoma" w:hAnsi="Tahoma" w:cs="Tahoma"/>
          <w:b/>
          <w:bCs/>
          <w:sz w:val="24"/>
          <w:szCs w:val="24"/>
          <w:lang w:val="es-MX"/>
        </w:rPr>
      </w:pPr>
    </w:p>
    <w:p w:rsidRPr="009657F3" w:rsidR="00D31FF4" w:rsidP="00B3464C" w:rsidRDefault="00D31FF4" w14:paraId="0EE46F83" w14:textId="77777777">
      <w:pPr>
        <w:jc w:val="both"/>
        <w:rPr>
          <w:rFonts w:ascii="Tahoma" w:hAnsi="Tahoma" w:cs="Tahoma"/>
          <w:b/>
          <w:bCs/>
          <w:sz w:val="24"/>
          <w:szCs w:val="24"/>
          <w:lang w:val="es-MX"/>
        </w:rPr>
      </w:pPr>
    </w:p>
    <w:p w:rsidRPr="009657F3" w:rsidR="00D31FF4" w:rsidP="00B3464C" w:rsidRDefault="00D31FF4" w14:paraId="6C4CD3BD" w14:textId="77777777">
      <w:pPr>
        <w:jc w:val="both"/>
        <w:rPr>
          <w:rFonts w:ascii="Tahoma" w:hAnsi="Tahoma" w:cs="Tahoma"/>
          <w:b/>
          <w:bCs/>
          <w:sz w:val="24"/>
          <w:szCs w:val="24"/>
          <w:lang w:val="es-MX"/>
        </w:rPr>
      </w:pPr>
    </w:p>
    <w:p w:rsidRPr="009657F3" w:rsidR="00A82E0D" w:rsidP="00D31FF4" w:rsidRDefault="00A82E0D" w14:paraId="61AAA13A" w14:textId="4A650631">
      <w:pPr>
        <w:jc w:val="center"/>
        <w:rPr>
          <w:rFonts w:ascii="Tahoma" w:hAnsi="Tahoma" w:cs="Tahoma"/>
          <w:b/>
          <w:bCs/>
          <w:sz w:val="24"/>
          <w:szCs w:val="24"/>
          <w:lang w:val="es-MX"/>
        </w:rPr>
      </w:pPr>
      <w:r w:rsidRPr="009657F3">
        <w:rPr>
          <w:rFonts w:ascii="Tahoma" w:hAnsi="Tahoma" w:cs="Tahoma"/>
          <w:b/>
          <w:bCs/>
          <w:sz w:val="24"/>
          <w:szCs w:val="24"/>
          <w:lang w:val="es-MX"/>
        </w:rPr>
        <w:t>B</w:t>
      </w:r>
      <w:r w:rsidRPr="009657F3" w:rsidR="00BC7FDD">
        <w:rPr>
          <w:rFonts w:ascii="Tahoma" w:hAnsi="Tahoma" w:cs="Tahoma"/>
          <w:b/>
          <w:bCs/>
          <w:sz w:val="24"/>
          <w:szCs w:val="24"/>
          <w:lang w:val="es-MX"/>
        </w:rPr>
        <w:t xml:space="preserve">OGOTÁ </w:t>
      </w:r>
      <w:r w:rsidRPr="009657F3">
        <w:rPr>
          <w:rFonts w:ascii="Tahoma" w:hAnsi="Tahoma" w:cs="Tahoma"/>
          <w:b/>
          <w:bCs/>
          <w:sz w:val="24"/>
          <w:szCs w:val="24"/>
          <w:lang w:val="es-MX"/>
        </w:rPr>
        <w:t>D.C,</w:t>
      </w:r>
      <w:r w:rsidRPr="009657F3" w:rsidR="00BC7FDD">
        <w:rPr>
          <w:rFonts w:ascii="Tahoma" w:hAnsi="Tahoma" w:cs="Tahoma"/>
          <w:b/>
          <w:bCs/>
          <w:sz w:val="24"/>
          <w:szCs w:val="24"/>
          <w:lang w:val="es-MX"/>
        </w:rPr>
        <w:t xml:space="preserve"> </w:t>
      </w:r>
      <w:r w:rsidRPr="009657F3" w:rsidR="007B077C">
        <w:rPr>
          <w:rFonts w:ascii="Tahoma" w:hAnsi="Tahoma" w:cs="Tahoma"/>
          <w:b/>
          <w:bCs/>
          <w:sz w:val="24"/>
          <w:szCs w:val="24"/>
          <w:lang w:val="es-MX"/>
        </w:rPr>
        <w:t>ENERO</w:t>
      </w:r>
      <w:r w:rsidRPr="009657F3" w:rsidR="00BC7FDD">
        <w:rPr>
          <w:rFonts w:ascii="Tahoma" w:hAnsi="Tahoma" w:cs="Tahoma"/>
          <w:b/>
          <w:bCs/>
          <w:sz w:val="24"/>
          <w:szCs w:val="24"/>
          <w:lang w:val="es-MX"/>
        </w:rPr>
        <w:t xml:space="preserve"> DE 202</w:t>
      </w:r>
      <w:r w:rsidRPr="009657F3" w:rsidR="007B077C">
        <w:rPr>
          <w:rFonts w:ascii="Tahoma" w:hAnsi="Tahoma" w:cs="Tahoma"/>
          <w:b/>
          <w:bCs/>
          <w:sz w:val="24"/>
          <w:szCs w:val="24"/>
          <w:lang w:val="es-MX"/>
        </w:rPr>
        <w:t>6</w:t>
      </w:r>
    </w:p>
    <w:sdt>
      <w:sdtPr>
        <w:id w:val="1823919612"/>
        <w:docPartObj>
          <w:docPartGallery w:val="Table of Contents"/>
          <w:docPartUnique/>
        </w:docPartObj>
        <w:rPr>
          <w:rFonts w:ascii="Tahoma" w:hAnsi="Tahoma" w:eastAsia="Calibri" w:cs="Tahoma" w:eastAsiaTheme="minorAscii"/>
          <w:color w:val="auto"/>
          <w:sz w:val="24"/>
          <w:szCs w:val="24"/>
          <w:lang w:val="es-CO" w:eastAsia="en-US"/>
        </w:rPr>
      </w:sdtPr>
      <w:sdtEndPr>
        <w:rPr>
          <w:rFonts w:ascii="Tahoma" w:hAnsi="Tahoma" w:eastAsia="Calibri" w:cs="Tahoma" w:eastAsiaTheme="minorAscii"/>
          <w:b w:val="1"/>
          <w:bCs w:val="1"/>
          <w:color w:val="auto"/>
          <w:sz w:val="24"/>
          <w:szCs w:val="24"/>
          <w:lang w:val="es-CO" w:eastAsia="en-US"/>
        </w:rPr>
      </w:sdtEndPr>
      <w:sdtContent>
        <w:p w:rsidRPr="009657F3" w:rsidR="00FA7B83" w:rsidRDefault="009657F3" w14:paraId="12253ECA" w14:textId="01EB301A">
          <w:pPr>
            <w:pStyle w:val="TtuloTDC"/>
            <w:rPr>
              <w:rFonts w:ascii="Tahoma" w:hAnsi="Tahoma" w:cs="Tahoma"/>
              <w:b/>
              <w:bCs/>
              <w:color w:val="auto"/>
              <w:sz w:val="24"/>
              <w:szCs w:val="24"/>
            </w:rPr>
          </w:pPr>
          <w:r w:rsidRPr="009657F3">
            <w:rPr>
              <w:rFonts w:ascii="Tahoma" w:hAnsi="Tahoma" w:cs="Tahoma" w:eastAsiaTheme="minorHAnsi"/>
              <w:b/>
              <w:bCs/>
              <w:color w:val="auto"/>
              <w:sz w:val="24"/>
              <w:szCs w:val="24"/>
              <w:lang w:val="es-CO" w:eastAsia="en-US"/>
            </w:rPr>
            <w:t>Tabla de c</w:t>
          </w:r>
          <w:proofErr w:type="spellStart"/>
          <w:r w:rsidRPr="009657F3" w:rsidR="00FA7B83">
            <w:rPr>
              <w:rFonts w:ascii="Tahoma" w:hAnsi="Tahoma" w:cs="Tahoma"/>
              <w:b/>
              <w:bCs/>
              <w:color w:val="auto"/>
              <w:sz w:val="24"/>
              <w:szCs w:val="24"/>
            </w:rPr>
            <w:t>ontenido</w:t>
          </w:r>
          <w:proofErr w:type="spellEnd"/>
          <w:r w:rsidRPr="009657F3">
            <w:rPr>
              <w:rFonts w:ascii="Tahoma" w:hAnsi="Tahoma" w:cs="Tahoma"/>
              <w:b/>
              <w:bCs/>
              <w:color w:val="auto"/>
              <w:sz w:val="24"/>
              <w:szCs w:val="24"/>
            </w:rPr>
            <w:t xml:space="preserve">                                                                                    Pág.</w:t>
          </w:r>
        </w:p>
        <w:p w:rsidRPr="009657F3" w:rsidR="009657F3" w:rsidP="009657F3" w:rsidRDefault="009657F3" w14:paraId="23049595" w14:textId="77777777">
          <w:pPr>
            <w:rPr>
              <w:rFonts w:ascii="Tahoma" w:hAnsi="Tahoma" w:cs="Tahoma"/>
              <w:sz w:val="24"/>
              <w:szCs w:val="24"/>
              <w:lang w:val="es-ES" w:eastAsia="es-ES"/>
            </w:rPr>
          </w:pPr>
        </w:p>
        <w:p w:rsidRPr="009657F3" w:rsidR="00941D5D" w:rsidRDefault="00FA7B83" w14:paraId="5910A0CE" w14:textId="3E1752B3">
          <w:pPr>
            <w:pStyle w:val="TDC1"/>
            <w:tabs>
              <w:tab w:val="left" w:pos="480"/>
              <w:tab w:val="right" w:leader="dot" w:pos="8828"/>
            </w:tabs>
            <w:rPr>
              <w:rFonts w:ascii="Tahoma" w:hAnsi="Tahoma" w:cs="Tahoma" w:eastAsiaTheme="minorEastAsia"/>
              <w:noProof/>
              <w:kern w:val="2"/>
              <w:sz w:val="24"/>
              <w:szCs w:val="24"/>
              <w:lang w:val="es-ES" w:eastAsia="es-ES"/>
              <w14:ligatures w14:val="standardContextual"/>
            </w:rPr>
          </w:pPr>
          <w:r w:rsidRPr="009657F3">
            <w:rPr>
              <w:rFonts w:ascii="Tahoma" w:hAnsi="Tahoma" w:cs="Tahoma"/>
              <w:sz w:val="24"/>
              <w:szCs w:val="24"/>
            </w:rPr>
            <w:fldChar w:fldCharType="begin"/>
          </w:r>
          <w:r w:rsidRPr="009657F3">
            <w:rPr>
              <w:rFonts w:ascii="Tahoma" w:hAnsi="Tahoma" w:cs="Tahoma"/>
              <w:sz w:val="24"/>
              <w:szCs w:val="24"/>
            </w:rPr>
            <w:instrText xml:space="preserve"> TOC \o "1-3" \h \z \u </w:instrText>
          </w:r>
          <w:r w:rsidRPr="009657F3">
            <w:rPr>
              <w:rFonts w:ascii="Tahoma" w:hAnsi="Tahoma" w:cs="Tahoma"/>
              <w:sz w:val="24"/>
              <w:szCs w:val="24"/>
            </w:rPr>
            <w:fldChar w:fldCharType="separate"/>
          </w:r>
          <w:hyperlink w:history="1" w:anchor="_Toc219905162">
            <w:r w:rsidRPr="009657F3" w:rsidR="00941D5D">
              <w:rPr>
                <w:rStyle w:val="Hipervnculo"/>
                <w:rFonts w:ascii="Tahoma" w:hAnsi="Tahoma" w:cs="Tahoma"/>
                <w:noProof/>
                <w:sz w:val="24"/>
                <w:szCs w:val="24"/>
              </w:rPr>
              <w:t>1.</w:t>
            </w:r>
            <w:r w:rsidRPr="009657F3" w:rsidR="00941D5D">
              <w:rPr>
                <w:rFonts w:ascii="Tahoma" w:hAnsi="Tahoma" w:cs="Tahoma" w:eastAsiaTheme="minorEastAsia"/>
                <w:noProof/>
                <w:kern w:val="2"/>
                <w:sz w:val="24"/>
                <w:szCs w:val="24"/>
                <w:lang w:val="es-ES" w:eastAsia="es-ES"/>
                <w14:ligatures w14:val="standardContextual"/>
              </w:rPr>
              <w:tab/>
            </w:r>
            <w:r w:rsidRPr="009657F3" w:rsidR="00941D5D">
              <w:rPr>
                <w:rStyle w:val="Hipervnculo"/>
                <w:rFonts w:ascii="Tahoma" w:hAnsi="Tahoma" w:cs="Tahoma"/>
                <w:noProof/>
                <w:sz w:val="24"/>
                <w:szCs w:val="24"/>
              </w:rPr>
              <w:t>Introducción</w:t>
            </w:r>
            <w:r w:rsidRPr="009657F3" w:rsidR="00941D5D">
              <w:rPr>
                <w:rFonts w:ascii="Tahoma" w:hAnsi="Tahoma" w:cs="Tahoma"/>
                <w:noProof/>
                <w:webHidden/>
                <w:sz w:val="24"/>
                <w:szCs w:val="24"/>
              </w:rPr>
              <w:tab/>
            </w:r>
            <w:r w:rsidRPr="009657F3" w:rsidR="00941D5D">
              <w:rPr>
                <w:rFonts w:ascii="Tahoma" w:hAnsi="Tahoma" w:cs="Tahoma"/>
                <w:noProof/>
                <w:webHidden/>
                <w:sz w:val="24"/>
                <w:szCs w:val="24"/>
              </w:rPr>
              <w:fldChar w:fldCharType="begin"/>
            </w:r>
            <w:r w:rsidRPr="009657F3" w:rsidR="00941D5D">
              <w:rPr>
                <w:rFonts w:ascii="Tahoma" w:hAnsi="Tahoma" w:cs="Tahoma"/>
                <w:noProof/>
                <w:webHidden/>
                <w:sz w:val="24"/>
                <w:szCs w:val="24"/>
              </w:rPr>
              <w:instrText xml:space="preserve"> PAGEREF _Toc219905162 \h </w:instrText>
            </w:r>
            <w:r w:rsidRPr="009657F3" w:rsidR="00941D5D">
              <w:rPr>
                <w:rFonts w:ascii="Tahoma" w:hAnsi="Tahoma" w:cs="Tahoma"/>
                <w:noProof/>
                <w:webHidden/>
                <w:sz w:val="24"/>
                <w:szCs w:val="24"/>
              </w:rPr>
            </w:r>
            <w:r w:rsidRPr="009657F3" w:rsidR="00941D5D">
              <w:rPr>
                <w:rFonts w:ascii="Tahoma" w:hAnsi="Tahoma" w:cs="Tahoma"/>
                <w:noProof/>
                <w:webHidden/>
                <w:sz w:val="24"/>
                <w:szCs w:val="24"/>
              </w:rPr>
              <w:fldChar w:fldCharType="separate"/>
            </w:r>
            <w:r w:rsidRPr="009657F3" w:rsidR="00941D5D">
              <w:rPr>
                <w:rFonts w:ascii="Tahoma" w:hAnsi="Tahoma" w:cs="Tahoma"/>
                <w:noProof/>
                <w:webHidden/>
                <w:sz w:val="24"/>
                <w:szCs w:val="24"/>
              </w:rPr>
              <w:t>3</w:t>
            </w:r>
            <w:r w:rsidRPr="009657F3" w:rsidR="00941D5D">
              <w:rPr>
                <w:rFonts w:ascii="Tahoma" w:hAnsi="Tahoma" w:cs="Tahoma"/>
                <w:noProof/>
                <w:webHidden/>
                <w:sz w:val="24"/>
                <w:szCs w:val="24"/>
              </w:rPr>
              <w:fldChar w:fldCharType="end"/>
            </w:r>
          </w:hyperlink>
        </w:p>
        <w:p w:rsidRPr="009657F3" w:rsidR="00941D5D" w:rsidRDefault="00941D5D" w14:paraId="6DF5F5E5" w14:textId="13D9403D">
          <w:pPr>
            <w:pStyle w:val="TDC1"/>
            <w:tabs>
              <w:tab w:val="left" w:pos="480"/>
              <w:tab w:val="right" w:leader="dot" w:pos="8828"/>
            </w:tabs>
            <w:rPr>
              <w:rFonts w:ascii="Tahoma" w:hAnsi="Tahoma" w:cs="Tahoma" w:eastAsiaTheme="minorEastAsia"/>
              <w:noProof/>
              <w:kern w:val="2"/>
              <w:sz w:val="24"/>
              <w:szCs w:val="24"/>
              <w:lang w:val="es-ES" w:eastAsia="es-ES"/>
              <w14:ligatures w14:val="standardContextual"/>
            </w:rPr>
          </w:pPr>
          <w:hyperlink w:history="1" w:anchor="_Toc219905163">
            <w:r w:rsidRPr="009657F3">
              <w:rPr>
                <w:rStyle w:val="Hipervnculo"/>
                <w:rFonts w:ascii="Tahoma" w:hAnsi="Tahoma" w:cs="Tahoma"/>
                <w:noProof/>
                <w:sz w:val="24"/>
                <w:szCs w:val="24"/>
              </w:rPr>
              <w:t>2.</w:t>
            </w:r>
            <w:r w:rsidRPr="009657F3">
              <w:rPr>
                <w:rFonts w:ascii="Tahoma" w:hAnsi="Tahoma" w:cs="Tahoma" w:eastAsiaTheme="minorEastAsia"/>
                <w:noProof/>
                <w:kern w:val="2"/>
                <w:sz w:val="24"/>
                <w:szCs w:val="24"/>
                <w:lang w:val="es-ES" w:eastAsia="es-ES"/>
                <w14:ligatures w14:val="standardContextual"/>
              </w:rPr>
              <w:tab/>
            </w:r>
            <w:r w:rsidRPr="009657F3">
              <w:rPr>
                <w:rStyle w:val="Hipervnculo"/>
                <w:rFonts w:ascii="Tahoma" w:hAnsi="Tahoma" w:cs="Tahoma"/>
                <w:noProof/>
                <w:sz w:val="24"/>
                <w:szCs w:val="24"/>
              </w:rPr>
              <w:t>Objetivo general</w:t>
            </w:r>
            <w:r w:rsidRPr="009657F3">
              <w:rPr>
                <w:rFonts w:ascii="Tahoma" w:hAnsi="Tahoma" w:cs="Tahoma"/>
                <w:noProof/>
                <w:webHidden/>
                <w:sz w:val="24"/>
                <w:szCs w:val="24"/>
              </w:rPr>
              <w:tab/>
            </w:r>
            <w:r w:rsidRPr="009657F3">
              <w:rPr>
                <w:rFonts w:ascii="Tahoma" w:hAnsi="Tahoma" w:cs="Tahoma"/>
                <w:noProof/>
                <w:webHidden/>
                <w:sz w:val="24"/>
                <w:szCs w:val="24"/>
              </w:rPr>
              <w:fldChar w:fldCharType="begin"/>
            </w:r>
            <w:r w:rsidRPr="009657F3">
              <w:rPr>
                <w:rFonts w:ascii="Tahoma" w:hAnsi="Tahoma" w:cs="Tahoma"/>
                <w:noProof/>
                <w:webHidden/>
                <w:sz w:val="24"/>
                <w:szCs w:val="24"/>
              </w:rPr>
              <w:instrText xml:space="preserve"> PAGEREF _Toc219905163 \h </w:instrText>
            </w:r>
            <w:r w:rsidRPr="009657F3">
              <w:rPr>
                <w:rFonts w:ascii="Tahoma" w:hAnsi="Tahoma" w:cs="Tahoma"/>
                <w:noProof/>
                <w:webHidden/>
                <w:sz w:val="24"/>
                <w:szCs w:val="24"/>
              </w:rPr>
            </w:r>
            <w:r w:rsidRPr="009657F3">
              <w:rPr>
                <w:rFonts w:ascii="Tahoma" w:hAnsi="Tahoma" w:cs="Tahoma"/>
                <w:noProof/>
                <w:webHidden/>
                <w:sz w:val="24"/>
                <w:szCs w:val="24"/>
              </w:rPr>
              <w:fldChar w:fldCharType="separate"/>
            </w:r>
            <w:r w:rsidRPr="009657F3">
              <w:rPr>
                <w:rFonts w:ascii="Tahoma" w:hAnsi="Tahoma" w:cs="Tahoma"/>
                <w:noProof/>
                <w:webHidden/>
                <w:sz w:val="24"/>
                <w:szCs w:val="24"/>
              </w:rPr>
              <w:t>3</w:t>
            </w:r>
            <w:r w:rsidRPr="009657F3">
              <w:rPr>
                <w:rFonts w:ascii="Tahoma" w:hAnsi="Tahoma" w:cs="Tahoma"/>
                <w:noProof/>
                <w:webHidden/>
                <w:sz w:val="24"/>
                <w:szCs w:val="24"/>
              </w:rPr>
              <w:fldChar w:fldCharType="end"/>
            </w:r>
          </w:hyperlink>
        </w:p>
        <w:p w:rsidRPr="009657F3" w:rsidR="00941D5D" w:rsidRDefault="00941D5D" w14:paraId="0FE74416" w14:textId="01AB7254">
          <w:pPr>
            <w:pStyle w:val="TDC1"/>
            <w:tabs>
              <w:tab w:val="left" w:pos="480"/>
              <w:tab w:val="right" w:leader="dot" w:pos="8828"/>
            </w:tabs>
            <w:rPr>
              <w:rFonts w:ascii="Tahoma" w:hAnsi="Tahoma" w:cs="Tahoma" w:eastAsiaTheme="minorEastAsia"/>
              <w:noProof/>
              <w:kern w:val="2"/>
              <w:sz w:val="24"/>
              <w:szCs w:val="24"/>
              <w:lang w:val="es-ES" w:eastAsia="es-ES"/>
              <w14:ligatures w14:val="standardContextual"/>
            </w:rPr>
          </w:pPr>
          <w:hyperlink w:history="1" w:anchor="_Toc219905164">
            <w:r w:rsidRPr="009657F3">
              <w:rPr>
                <w:rStyle w:val="Hipervnculo"/>
                <w:rFonts w:ascii="Tahoma" w:hAnsi="Tahoma" w:cs="Tahoma"/>
                <w:noProof/>
                <w:sz w:val="24"/>
                <w:szCs w:val="24"/>
              </w:rPr>
              <w:t>3.</w:t>
            </w:r>
            <w:r w:rsidRPr="009657F3">
              <w:rPr>
                <w:rFonts w:ascii="Tahoma" w:hAnsi="Tahoma" w:cs="Tahoma" w:eastAsiaTheme="minorEastAsia"/>
                <w:noProof/>
                <w:kern w:val="2"/>
                <w:sz w:val="24"/>
                <w:szCs w:val="24"/>
                <w:lang w:val="es-ES" w:eastAsia="es-ES"/>
                <w14:ligatures w14:val="standardContextual"/>
              </w:rPr>
              <w:tab/>
            </w:r>
            <w:r w:rsidRPr="009657F3">
              <w:rPr>
                <w:rStyle w:val="Hipervnculo"/>
                <w:rFonts w:ascii="Tahoma" w:hAnsi="Tahoma" w:cs="Tahoma"/>
                <w:noProof/>
                <w:sz w:val="24"/>
                <w:szCs w:val="24"/>
              </w:rPr>
              <w:t>Objetivos específicos</w:t>
            </w:r>
            <w:r w:rsidRPr="009657F3">
              <w:rPr>
                <w:rFonts w:ascii="Tahoma" w:hAnsi="Tahoma" w:cs="Tahoma"/>
                <w:noProof/>
                <w:webHidden/>
                <w:sz w:val="24"/>
                <w:szCs w:val="24"/>
              </w:rPr>
              <w:tab/>
            </w:r>
            <w:r w:rsidRPr="009657F3">
              <w:rPr>
                <w:rFonts w:ascii="Tahoma" w:hAnsi="Tahoma" w:cs="Tahoma"/>
                <w:noProof/>
                <w:webHidden/>
                <w:sz w:val="24"/>
                <w:szCs w:val="24"/>
              </w:rPr>
              <w:fldChar w:fldCharType="begin"/>
            </w:r>
            <w:r w:rsidRPr="009657F3">
              <w:rPr>
                <w:rFonts w:ascii="Tahoma" w:hAnsi="Tahoma" w:cs="Tahoma"/>
                <w:noProof/>
                <w:webHidden/>
                <w:sz w:val="24"/>
                <w:szCs w:val="24"/>
              </w:rPr>
              <w:instrText xml:space="preserve"> PAGEREF _Toc219905164 \h </w:instrText>
            </w:r>
            <w:r w:rsidRPr="009657F3">
              <w:rPr>
                <w:rFonts w:ascii="Tahoma" w:hAnsi="Tahoma" w:cs="Tahoma"/>
                <w:noProof/>
                <w:webHidden/>
                <w:sz w:val="24"/>
                <w:szCs w:val="24"/>
              </w:rPr>
            </w:r>
            <w:r w:rsidRPr="009657F3">
              <w:rPr>
                <w:rFonts w:ascii="Tahoma" w:hAnsi="Tahoma" w:cs="Tahoma"/>
                <w:noProof/>
                <w:webHidden/>
                <w:sz w:val="24"/>
                <w:szCs w:val="24"/>
              </w:rPr>
              <w:fldChar w:fldCharType="separate"/>
            </w:r>
            <w:r w:rsidRPr="009657F3">
              <w:rPr>
                <w:rFonts w:ascii="Tahoma" w:hAnsi="Tahoma" w:cs="Tahoma"/>
                <w:noProof/>
                <w:webHidden/>
                <w:sz w:val="24"/>
                <w:szCs w:val="24"/>
              </w:rPr>
              <w:t>3</w:t>
            </w:r>
            <w:r w:rsidRPr="009657F3">
              <w:rPr>
                <w:rFonts w:ascii="Tahoma" w:hAnsi="Tahoma" w:cs="Tahoma"/>
                <w:noProof/>
                <w:webHidden/>
                <w:sz w:val="24"/>
                <w:szCs w:val="24"/>
              </w:rPr>
              <w:fldChar w:fldCharType="end"/>
            </w:r>
          </w:hyperlink>
        </w:p>
        <w:p w:rsidRPr="009657F3" w:rsidR="00941D5D" w:rsidRDefault="00941D5D" w14:paraId="362BB711" w14:textId="2109D010">
          <w:pPr>
            <w:pStyle w:val="TDC1"/>
            <w:tabs>
              <w:tab w:val="left" w:pos="480"/>
              <w:tab w:val="right" w:leader="dot" w:pos="8828"/>
            </w:tabs>
            <w:rPr>
              <w:rFonts w:ascii="Tahoma" w:hAnsi="Tahoma" w:cs="Tahoma" w:eastAsiaTheme="minorEastAsia"/>
              <w:noProof/>
              <w:kern w:val="2"/>
              <w:sz w:val="24"/>
              <w:szCs w:val="24"/>
              <w:lang w:val="es-ES" w:eastAsia="es-ES"/>
              <w14:ligatures w14:val="standardContextual"/>
            </w:rPr>
          </w:pPr>
          <w:hyperlink w:history="1" w:anchor="_Toc219905165">
            <w:r w:rsidRPr="009657F3">
              <w:rPr>
                <w:rStyle w:val="Hipervnculo"/>
                <w:rFonts w:ascii="Tahoma" w:hAnsi="Tahoma" w:cs="Tahoma"/>
                <w:noProof/>
                <w:sz w:val="24"/>
                <w:szCs w:val="24"/>
              </w:rPr>
              <w:t>4.</w:t>
            </w:r>
            <w:r w:rsidRPr="009657F3">
              <w:rPr>
                <w:rFonts w:ascii="Tahoma" w:hAnsi="Tahoma" w:cs="Tahoma" w:eastAsiaTheme="minorEastAsia"/>
                <w:noProof/>
                <w:kern w:val="2"/>
                <w:sz w:val="24"/>
                <w:szCs w:val="24"/>
                <w:lang w:val="es-ES" w:eastAsia="es-ES"/>
                <w14:ligatures w14:val="standardContextual"/>
              </w:rPr>
              <w:tab/>
            </w:r>
            <w:r w:rsidRPr="009657F3">
              <w:rPr>
                <w:rStyle w:val="Hipervnculo"/>
                <w:rFonts w:ascii="Tahoma" w:hAnsi="Tahoma" w:cs="Tahoma"/>
                <w:noProof/>
                <w:sz w:val="24"/>
                <w:szCs w:val="24"/>
              </w:rPr>
              <w:t>Glosario</w:t>
            </w:r>
            <w:r w:rsidRPr="009657F3">
              <w:rPr>
                <w:rFonts w:ascii="Tahoma" w:hAnsi="Tahoma" w:cs="Tahoma"/>
                <w:noProof/>
                <w:webHidden/>
                <w:sz w:val="24"/>
                <w:szCs w:val="24"/>
              </w:rPr>
              <w:tab/>
            </w:r>
            <w:r w:rsidRPr="009657F3">
              <w:rPr>
                <w:rFonts w:ascii="Tahoma" w:hAnsi="Tahoma" w:cs="Tahoma"/>
                <w:noProof/>
                <w:webHidden/>
                <w:sz w:val="24"/>
                <w:szCs w:val="24"/>
              </w:rPr>
              <w:fldChar w:fldCharType="begin"/>
            </w:r>
            <w:r w:rsidRPr="009657F3">
              <w:rPr>
                <w:rFonts w:ascii="Tahoma" w:hAnsi="Tahoma" w:cs="Tahoma"/>
                <w:noProof/>
                <w:webHidden/>
                <w:sz w:val="24"/>
                <w:szCs w:val="24"/>
              </w:rPr>
              <w:instrText xml:space="preserve"> PAGEREF _Toc219905165 \h </w:instrText>
            </w:r>
            <w:r w:rsidRPr="009657F3">
              <w:rPr>
                <w:rFonts w:ascii="Tahoma" w:hAnsi="Tahoma" w:cs="Tahoma"/>
                <w:noProof/>
                <w:webHidden/>
                <w:sz w:val="24"/>
                <w:szCs w:val="24"/>
              </w:rPr>
            </w:r>
            <w:r w:rsidRPr="009657F3">
              <w:rPr>
                <w:rFonts w:ascii="Tahoma" w:hAnsi="Tahoma" w:cs="Tahoma"/>
                <w:noProof/>
                <w:webHidden/>
                <w:sz w:val="24"/>
                <w:szCs w:val="24"/>
              </w:rPr>
              <w:fldChar w:fldCharType="separate"/>
            </w:r>
            <w:r w:rsidRPr="009657F3">
              <w:rPr>
                <w:rFonts w:ascii="Tahoma" w:hAnsi="Tahoma" w:cs="Tahoma"/>
                <w:noProof/>
                <w:webHidden/>
                <w:sz w:val="24"/>
                <w:szCs w:val="24"/>
              </w:rPr>
              <w:t>3</w:t>
            </w:r>
            <w:r w:rsidRPr="009657F3">
              <w:rPr>
                <w:rFonts w:ascii="Tahoma" w:hAnsi="Tahoma" w:cs="Tahoma"/>
                <w:noProof/>
                <w:webHidden/>
                <w:sz w:val="24"/>
                <w:szCs w:val="24"/>
              </w:rPr>
              <w:fldChar w:fldCharType="end"/>
            </w:r>
          </w:hyperlink>
        </w:p>
        <w:p w:rsidRPr="009657F3" w:rsidR="00941D5D" w:rsidRDefault="00941D5D" w14:paraId="461ACE0F" w14:textId="11EE2D15">
          <w:pPr>
            <w:pStyle w:val="TDC1"/>
            <w:tabs>
              <w:tab w:val="left" w:pos="480"/>
              <w:tab w:val="right" w:leader="dot" w:pos="8828"/>
            </w:tabs>
            <w:rPr>
              <w:rFonts w:ascii="Tahoma" w:hAnsi="Tahoma" w:cs="Tahoma" w:eastAsiaTheme="minorEastAsia"/>
              <w:noProof/>
              <w:kern w:val="2"/>
              <w:sz w:val="24"/>
              <w:szCs w:val="24"/>
              <w:lang w:val="es-ES" w:eastAsia="es-ES"/>
              <w14:ligatures w14:val="standardContextual"/>
            </w:rPr>
          </w:pPr>
          <w:hyperlink w:history="1" w:anchor="_Toc219905166">
            <w:r w:rsidRPr="009657F3">
              <w:rPr>
                <w:rStyle w:val="Hipervnculo"/>
                <w:rFonts w:ascii="Tahoma" w:hAnsi="Tahoma" w:cs="Tahoma"/>
                <w:noProof/>
                <w:sz w:val="24"/>
                <w:szCs w:val="24"/>
              </w:rPr>
              <w:t>5.</w:t>
            </w:r>
            <w:r w:rsidRPr="009657F3">
              <w:rPr>
                <w:rFonts w:ascii="Tahoma" w:hAnsi="Tahoma" w:cs="Tahoma" w:eastAsiaTheme="minorEastAsia"/>
                <w:noProof/>
                <w:kern w:val="2"/>
                <w:sz w:val="24"/>
                <w:szCs w:val="24"/>
                <w:lang w:val="es-ES" w:eastAsia="es-ES"/>
                <w14:ligatures w14:val="standardContextual"/>
              </w:rPr>
              <w:tab/>
            </w:r>
            <w:r w:rsidRPr="009657F3">
              <w:rPr>
                <w:rStyle w:val="Hipervnculo"/>
                <w:rFonts w:ascii="Tahoma" w:hAnsi="Tahoma" w:cs="Tahoma"/>
                <w:noProof/>
                <w:sz w:val="24"/>
                <w:szCs w:val="24"/>
              </w:rPr>
              <w:t xml:space="preserve">Marco </w:t>
            </w:r>
            <w:r w:rsidRPr="009657F3" w:rsidR="009657F3">
              <w:rPr>
                <w:rStyle w:val="Hipervnculo"/>
                <w:rFonts w:ascii="Tahoma" w:hAnsi="Tahoma" w:cs="Tahoma"/>
                <w:noProof/>
                <w:sz w:val="24"/>
                <w:szCs w:val="24"/>
              </w:rPr>
              <w:t>n</w:t>
            </w:r>
            <w:r w:rsidRPr="009657F3">
              <w:rPr>
                <w:rStyle w:val="Hipervnculo"/>
                <w:rFonts w:ascii="Tahoma" w:hAnsi="Tahoma" w:cs="Tahoma"/>
                <w:noProof/>
                <w:sz w:val="24"/>
                <w:szCs w:val="24"/>
              </w:rPr>
              <w:t>ormativo</w:t>
            </w:r>
            <w:r w:rsidRPr="009657F3">
              <w:rPr>
                <w:rFonts w:ascii="Tahoma" w:hAnsi="Tahoma" w:cs="Tahoma"/>
                <w:noProof/>
                <w:webHidden/>
                <w:sz w:val="24"/>
                <w:szCs w:val="24"/>
              </w:rPr>
              <w:tab/>
            </w:r>
            <w:r w:rsidRPr="009657F3">
              <w:rPr>
                <w:rFonts w:ascii="Tahoma" w:hAnsi="Tahoma" w:cs="Tahoma"/>
                <w:noProof/>
                <w:webHidden/>
                <w:sz w:val="24"/>
                <w:szCs w:val="24"/>
              </w:rPr>
              <w:fldChar w:fldCharType="begin"/>
            </w:r>
            <w:r w:rsidRPr="009657F3">
              <w:rPr>
                <w:rFonts w:ascii="Tahoma" w:hAnsi="Tahoma" w:cs="Tahoma"/>
                <w:noProof/>
                <w:webHidden/>
                <w:sz w:val="24"/>
                <w:szCs w:val="24"/>
              </w:rPr>
              <w:instrText xml:space="preserve"> PAGEREF _Toc219905166 \h </w:instrText>
            </w:r>
            <w:r w:rsidRPr="009657F3">
              <w:rPr>
                <w:rFonts w:ascii="Tahoma" w:hAnsi="Tahoma" w:cs="Tahoma"/>
                <w:noProof/>
                <w:webHidden/>
                <w:sz w:val="24"/>
                <w:szCs w:val="24"/>
              </w:rPr>
            </w:r>
            <w:r w:rsidRPr="009657F3">
              <w:rPr>
                <w:rFonts w:ascii="Tahoma" w:hAnsi="Tahoma" w:cs="Tahoma"/>
                <w:noProof/>
                <w:webHidden/>
                <w:sz w:val="24"/>
                <w:szCs w:val="24"/>
              </w:rPr>
              <w:fldChar w:fldCharType="separate"/>
            </w:r>
            <w:r w:rsidRPr="009657F3">
              <w:rPr>
                <w:rFonts w:ascii="Tahoma" w:hAnsi="Tahoma" w:cs="Tahoma"/>
                <w:noProof/>
                <w:webHidden/>
                <w:sz w:val="24"/>
                <w:szCs w:val="24"/>
              </w:rPr>
              <w:t>4</w:t>
            </w:r>
            <w:r w:rsidRPr="009657F3">
              <w:rPr>
                <w:rFonts w:ascii="Tahoma" w:hAnsi="Tahoma" w:cs="Tahoma"/>
                <w:noProof/>
                <w:webHidden/>
                <w:sz w:val="24"/>
                <w:szCs w:val="24"/>
              </w:rPr>
              <w:fldChar w:fldCharType="end"/>
            </w:r>
          </w:hyperlink>
        </w:p>
        <w:p w:rsidRPr="009657F3" w:rsidR="00941D5D" w:rsidRDefault="00941D5D" w14:paraId="0D5FE8D9" w14:textId="0F9C3FF2">
          <w:pPr>
            <w:pStyle w:val="TDC1"/>
            <w:tabs>
              <w:tab w:val="left" w:pos="480"/>
              <w:tab w:val="right" w:leader="dot" w:pos="8828"/>
            </w:tabs>
            <w:rPr>
              <w:rFonts w:ascii="Tahoma" w:hAnsi="Tahoma" w:cs="Tahoma" w:eastAsiaTheme="minorEastAsia"/>
              <w:noProof/>
              <w:kern w:val="2"/>
              <w:sz w:val="24"/>
              <w:szCs w:val="24"/>
              <w:lang w:val="es-ES" w:eastAsia="es-ES"/>
              <w14:ligatures w14:val="standardContextual"/>
            </w:rPr>
          </w:pPr>
          <w:hyperlink w:history="1" w:anchor="_Toc219905167">
            <w:r w:rsidRPr="009657F3">
              <w:rPr>
                <w:rStyle w:val="Hipervnculo"/>
                <w:rFonts w:ascii="Tahoma" w:hAnsi="Tahoma" w:cs="Tahoma"/>
                <w:noProof/>
                <w:sz w:val="24"/>
                <w:szCs w:val="24"/>
              </w:rPr>
              <w:t>6.</w:t>
            </w:r>
            <w:r w:rsidRPr="009657F3">
              <w:rPr>
                <w:rFonts w:ascii="Tahoma" w:hAnsi="Tahoma" w:cs="Tahoma" w:eastAsiaTheme="minorEastAsia"/>
                <w:noProof/>
                <w:kern w:val="2"/>
                <w:sz w:val="24"/>
                <w:szCs w:val="24"/>
                <w:lang w:val="es-ES" w:eastAsia="es-ES"/>
                <w14:ligatures w14:val="standardContextual"/>
              </w:rPr>
              <w:tab/>
            </w:r>
            <w:r w:rsidRPr="009657F3">
              <w:rPr>
                <w:rStyle w:val="Hipervnculo"/>
                <w:rFonts w:ascii="Tahoma" w:hAnsi="Tahoma" w:cs="Tahoma"/>
                <w:noProof/>
                <w:sz w:val="24"/>
                <w:szCs w:val="24"/>
              </w:rPr>
              <w:t>Alcance</w:t>
            </w:r>
            <w:r w:rsidRPr="009657F3">
              <w:rPr>
                <w:rFonts w:ascii="Tahoma" w:hAnsi="Tahoma" w:cs="Tahoma"/>
                <w:noProof/>
                <w:webHidden/>
                <w:sz w:val="24"/>
                <w:szCs w:val="24"/>
              </w:rPr>
              <w:tab/>
            </w:r>
            <w:r w:rsidRPr="009657F3">
              <w:rPr>
                <w:rFonts w:ascii="Tahoma" w:hAnsi="Tahoma" w:cs="Tahoma"/>
                <w:noProof/>
                <w:webHidden/>
                <w:sz w:val="24"/>
                <w:szCs w:val="24"/>
              </w:rPr>
              <w:fldChar w:fldCharType="begin"/>
            </w:r>
            <w:r w:rsidRPr="009657F3">
              <w:rPr>
                <w:rFonts w:ascii="Tahoma" w:hAnsi="Tahoma" w:cs="Tahoma"/>
                <w:noProof/>
                <w:webHidden/>
                <w:sz w:val="24"/>
                <w:szCs w:val="24"/>
              </w:rPr>
              <w:instrText xml:space="preserve"> PAGEREF _Toc219905167 \h </w:instrText>
            </w:r>
            <w:r w:rsidRPr="009657F3">
              <w:rPr>
                <w:rFonts w:ascii="Tahoma" w:hAnsi="Tahoma" w:cs="Tahoma"/>
                <w:noProof/>
                <w:webHidden/>
                <w:sz w:val="24"/>
                <w:szCs w:val="24"/>
              </w:rPr>
            </w:r>
            <w:r w:rsidRPr="009657F3">
              <w:rPr>
                <w:rFonts w:ascii="Tahoma" w:hAnsi="Tahoma" w:cs="Tahoma"/>
                <w:noProof/>
                <w:webHidden/>
                <w:sz w:val="24"/>
                <w:szCs w:val="24"/>
              </w:rPr>
              <w:fldChar w:fldCharType="separate"/>
            </w:r>
            <w:r w:rsidRPr="009657F3">
              <w:rPr>
                <w:rFonts w:ascii="Tahoma" w:hAnsi="Tahoma" w:cs="Tahoma"/>
                <w:noProof/>
                <w:webHidden/>
                <w:sz w:val="24"/>
                <w:szCs w:val="24"/>
              </w:rPr>
              <w:t>4</w:t>
            </w:r>
            <w:r w:rsidRPr="009657F3">
              <w:rPr>
                <w:rFonts w:ascii="Tahoma" w:hAnsi="Tahoma" w:cs="Tahoma"/>
                <w:noProof/>
                <w:webHidden/>
                <w:sz w:val="24"/>
                <w:szCs w:val="24"/>
              </w:rPr>
              <w:fldChar w:fldCharType="end"/>
            </w:r>
          </w:hyperlink>
        </w:p>
        <w:p w:rsidRPr="009657F3" w:rsidR="00941D5D" w:rsidRDefault="00941D5D" w14:paraId="337486AE" w14:textId="5CF39A8C">
          <w:pPr>
            <w:pStyle w:val="TDC1"/>
            <w:tabs>
              <w:tab w:val="left" w:pos="480"/>
              <w:tab w:val="right" w:leader="dot" w:pos="8828"/>
            </w:tabs>
            <w:rPr>
              <w:rFonts w:ascii="Tahoma" w:hAnsi="Tahoma" w:cs="Tahoma" w:eastAsiaTheme="minorEastAsia"/>
              <w:noProof/>
              <w:kern w:val="2"/>
              <w:sz w:val="24"/>
              <w:szCs w:val="24"/>
              <w:lang w:val="es-ES" w:eastAsia="es-ES"/>
              <w14:ligatures w14:val="standardContextual"/>
            </w:rPr>
          </w:pPr>
          <w:hyperlink w:history="1" w:anchor="_Toc219905168">
            <w:r w:rsidRPr="009657F3">
              <w:rPr>
                <w:rStyle w:val="Hipervnculo"/>
                <w:rFonts w:ascii="Tahoma" w:hAnsi="Tahoma" w:cs="Tahoma"/>
                <w:noProof/>
                <w:sz w:val="24"/>
                <w:szCs w:val="24"/>
              </w:rPr>
              <w:t>7.</w:t>
            </w:r>
            <w:r w:rsidRPr="009657F3">
              <w:rPr>
                <w:rFonts w:ascii="Tahoma" w:hAnsi="Tahoma" w:cs="Tahoma" w:eastAsiaTheme="minorEastAsia"/>
                <w:noProof/>
                <w:kern w:val="2"/>
                <w:sz w:val="24"/>
                <w:szCs w:val="24"/>
                <w:lang w:val="es-ES" w:eastAsia="es-ES"/>
                <w14:ligatures w14:val="standardContextual"/>
              </w:rPr>
              <w:tab/>
            </w:r>
            <w:r w:rsidRPr="009657F3">
              <w:rPr>
                <w:rStyle w:val="Hipervnculo"/>
                <w:rFonts w:ascii="Tahoma" w:hAnsi="Tahoma" w:cs="Tahoma"/>
                <w:noProof/>
                <w:sz w:val="24"/>
                <w:szCs w:val="24"/>
              </w:rPr>
              <w:t>Plan de Austeridad</w:t>
            </w:r>
            <w:r w:rsidRPr="009657F3">
              <w:rPr>
                <w:rFonts w:ascii="Tahoma" w:hAnsi="Tahoma" w:cs="Tahoma"/>
                <w:noProof/>
                <w:webHidden/>
                <w:sz w:val="24"/>
                <w:szCs w:val="24"/>
              </w:rPr>
              <w:tab/>
            </w:r>
            <w:r w:rsidRPr="009657F3">
              <w:rPr>
                <w:rFonts w:ascii="Tahoma" w:hAnsi="Tahoma" w:cs="Tahoma"/>
                <w:noProof/>
                <w:webHidden/>
                <w:sz w:val="24"/>
                <w:szCs w:val="24"/>
              </w:rPr>
              <w:fldChar w:fldCharType="begin"/>
            </w:r>
            <w:r w:rsidRPr="009657F3">
              <w:rPr>
                <w:rFonts w:ascii="Tahoma" w:hAnsi="Tahoma" w:cs="Tahoma"/>
                <w:noProof/>
                <w:webHidden/>
                <w:sz w:val="24"/>
                <w:szCs w:val="24"/>
              </w:rPr>
              <w:instrText xml:space="preserve"> PAGEREF _Toc219905168 \h </w:instrText>
            </w:r>
            <w:r w:rsidRPr="009657F3">
              <w:rPr>
                <w:rFonts w:ascii="Tahoma" w:hAnsi="Tahoma" w:cs="Tahoma"/>
                <w:noProof/>
                <w:webHidden/>
                <w:sz w:val="24"/>
                <w:szCs w:val="24"/>
              </w:rPr>
            </w:r>
            <w:r w:rsidRPr="009657F3">
              <w:rPr>
                <w:rFonts w:ascii="Tahoma" w:hAnsi="Tahoma" w:cs="Tahoma"/>
                <w:noProof/>
                <w:webHidden/>
                <w:sz w:val="24"/>
                <w:szCs w:val="24"/>
              </w:rPr>
              <w:fldChar w:fldCharType="separate"/>
            </w:r>
            <w:r w:rsidRPr="009657F3">
              <w:rPr>
                <w:rFonts w:ascii="Tahoma" w:hAnsi="Tahoma" w:cs="Tahoma"/>
                <w:noProof/>
                <w:webHidden/>
                <w:sz w:val="24"/>
                <w:szCs w:val="24"/>
              </w:rPr>
              <w:t>4</w:t>
            </w:r>
            <w:r w:rsidRPr="009657F3">
              <w:rPr>
                <w:rFonts w:ascii="Tahoma" w:hAnsi="Tahoma" w:cs="Tahoma"/>
                <w:noProof/>
                <w:webHidden/>
                <w:sz w:val="24"/>
                <w:szCs w:val="24"/>
              </w:rPr>
              <w:fldChar w:fldCharType="end"/>
            </w:r>
          </w:hyperlink>
        </w:p>
        <w:p w:rsidRPr="009657F3" w:rsidR="00941D5D" w:rsidRDefault="00941D5D" w14:paraId="185F7D62" w14:textId="51CD6B70">
          <w:pPr>
            <w:pStyle w:val="TDC1"/>
            <w:tabs>
              <w:tab w:val="left" w:pos="480"/>
              <w:tab w:val="right" w:leader="dot" w:pos="8828"/>
            </w:tabs>
            <w:rPr>
              <w:rFonts w:ascii="Tahoma" w:hAnsi="Tahoma" w:cs="Tahoma" w:eastAsiaTheme="minorEastAsia"/>
              <w:noProof/>
              <w:kern w:val="2"/>
              <w:sz w:val="24"/>
              <w:szCs w:val="24"/>
              <w:lang w:val="es-ES" w:eastAsia="es-ES"/>
              <w14:ligatures w14:val="standardContextual"/>
            </w:rPr>
          </w:pPr>
          <w:hyperlink w:history="1" w:anchor="_Toc219905169">
            <w:r w:rsidRPr="009657F3">
              <w:rPr>
                <w:rStyle w:val="Hipervnculo"/>
                <w:rFonts w:ascii="Tahoma" w:hAnsi="Tahoma" w:cs="Tahoma"/>
                <w:noProof/>
                <w:sz w:val="24"/>
                <w:szCs w:val="24"/>
              </w:rPr>
              <w:t>8.</w:t>
            </w:r>
            <w:r w:rsidRPr="009657F3">
              <w:rPr>
                <w:rFonts w:ascii="Tahoma" w:hAnsi="Tahoma" w:cs="Tahoma" w:eastAsiaTheme="minorEastAsia"/>
                <w:noProof/>
                <w:kern w:val="2"/>
                <w:sz w:val="24"/>
                <w:szCs w:val="24"/>
                <w:lang w:val="es-ES" w:eastAsia="es-ES"/>
                <w14:ligatures w14:val="standardContextual"/>
              </w:rPr>
              <w:tab/>
            </w:r>
            <w:r w:rsidRPr="009657F3">
              <w:rPr>
                <w:rStyle w:val="Hipervnculo"/>
                <w:rFonts w:ascii="Tahoma" w:hAnsi="Tahoma" w:cs="Tahoma"/>
                <w:noProof/>
                <w:sz w:val="24"/>
                <w:szCs w:val="24"/>
              </w:rPr>
              <w:t xml:space="preserve">Metas </w:t>
            </w:r>
            <w:r w:rsidRPr="009657F3" w:rsidR="009657F3">
              <w:rPr>
                <w:rStyle w:val="Hipervnculo"/>
                <w:rFonts w:ascii="Tahoma" w:hAnsi="Tahoma" w:cs="Tahoma"/>
                <w:noProof/>
                <w:sz w:val="24"/>
                <w:szCs w:val="24"/>
              </w:rPr>
              <w:t>y</w:t>
            </w:r>
            <w:r w:rsidRPr="009657F3">
              <w:rPr>
                <w:rStyle w:val="Hipervnculo"/>
                <w:rFonts w:ascii="Tahoma" w:hAnsi="Tahoma" w:cs="Tahoma"/>
                <w:noProof/>
                <w:sz w:val="24"/>
                <w:szCs w:val="24"/>
              </w:rPr>
              <w:t xml:space="preserve"> </w:t>
            </w:r>
            <w:r w:rsidRPr="009657F3" w:rsidR="009657F3">
              <w:rPr>
                <w:rStyle w:val="Hipervnculo"/>
                <w:rFonts w:ascii="Tahoma" w:hAnsi="Tahoma" w:cs="Tahoma"/>
                <w:noProof/>
                <w:sz w:val="24"/>
                <w:szCs w:val="24"/>
              </w:rPr>
              <w:t>s</w:t>
            </w:r>
            <w:r w:rsidRPr="009657F3">
              <w:rPr>
                <w:rStyle w:val="Hipervnculo"/>
                <w:rFonts w:ascii="Tahoma" w:hAnsi="Tahoma" w:cs="Tahoma"/>
                <w:noProof/>
                <w:sz w:val="24"/>
                <w:szCs w:val="24"/>
              </w:rPr>
              <w:t>eguimiento</w:t>
            </w:r>
            <w:r w:rsidRPr="009657F3">
              <w:rPr>
                <w:rFonts w:ascii="Tahoma" w:hAnsi="Tahoma" w:cs="Tahoma"/>
                <w:noProof/>
                <w:webHidden/>
                <w:sz w:val="24"/>
                <w:szCs w:val="24"/>
              </w:rPr>
              <w:tab/>
            </w:r>
            <w:r w:rsidRPr="009657F3">
              <w:rPr>
                <w:rFonts w:ascii="Tahoma" w:hAnsi="Tahoma" w:cs="Tahoma"/>
                <w:noProof/>
                <w:webHidden/>
                <w:sz w:val="24"/>
                <w:szCs w:val="24"/>
              </w:rPr>
              <w:fldChar w:fldCharType="begin"/>
            </w:r>
            <w:r w:rsidRPr="009657F3">
              <w:rPr>
                <w:rFonts w:ascii="Tahoma" w:hAnsi="Tahoma" w:cs="Tahoma"/>
                <w:noProof/>
                <w:webHidden/>
                <w:sz w:val="24"/>
                <w:szCs w:val="24"/>
              </w:rPr>
              <w:instrText xml:space="preserve"> PAGEREF _Toc219905169 \h </w:instrText>
            </w:r>
            <w:r w:rsidRPr="009657F3">
              <w:rPr>
                <w:rFonts w:ascii="Tahoma" w:hAnsi="Tahoma" w:cs="Tahoma"/>
                <w:noProof/>
                <w:webHidden/>
                <w:sz w:val="24"/>
                <w:szCs w:val="24"/>
              </w:rPr>
            </w:r>
            <w:r w:rsidRPr="009657F3">
              <w:rPr>
                <w:rFonts w:ascii="Tahoma" w:hAnsi="Tahoma" w:cs="Tahoma"/>
                <w:noProof/>
                <w:webHidden/>
                <w:sz w:val="24"/>
                <w:szCs w:val="24"/>
              </w:rPr>
              <w:fldChar w:fldCharType="separate"/>
            </w:r>
            <w:r w:rsidRPr="009657F3">
              <w:rPr>
                <w:rFonts w:ascii="Tahoma" w:hAnsi="Tahoma" w:cs="Tahoma"/>
                <w:noProof/>
                <w:webHidden/>
                <w:sz w:val="24"/>
                <w:szCs w:val="24"/>
              </w:rPr>
              <w:t>7</w:t>
            </w:r>
            <w:r w:rsidRPr="009657F3">
              <w:rPr>
                <w:rFonts w:ascii="Tahoma" w:hAnsi="Tahoma" w:cs="Tahoma"/>
                <w:noProof/>
                <w:webHidden/>
                <w:sz w:val="24"/>
                <w:szCs w:val="24"/>
              </w:rPr>
              <w:fldChar w:fldCharType="end"/>
            </w:r>
          </w:hyperlink>
        </w:p>
        <w:p w:rsidRPr="009657F3" w:rsidR="00941D5D" w:rsidRDefault="00941D5D" w14:paraId="2259C69C" w14:textId="4978D40F">
          <w:pPr>
            <w:pStyle w:val="TDC1"/>
            <w:tabs>
              <w:tab w:val="left" w:pos="480"/>
              <w:tab w:val="right" w:leader="dot" w:pos="8828"/>
            </w:tabs>
            <w:rPr>
              <w:rFonts w:ascii="Tahoma" w:hAnsi="Tahoma" w:cs="Tahoma" w:eastAsiaTheme="minorEastAsia"/>
              <w:noProof/>
              <w:kern w:val="2"/>
              <w:sz w:val="24"/>
              <w:szCs w:val="24"/>
              <w:lang w:val="es-ES" w:eastAsia="es-ES"/>
              <w14:ligatures w14:val="standardContextual"/>
            </w:rPr>
          </w:pPr>
          <w:hyperlink w:history="1" w:anchor="_Toc219905170">
            <w:r w:rsidRPr="009657F3">
              <w:rPr>
                <w:rStyle w:val="Hipervnculo"/>
                <w:rFonts w:ascii="Tahoma" w:hAnsi="Tahoma" w:cs="Tahoma"/>
                <w:noProof/>
                <w:sz w:val="24"/>
                <w:szCs w:val="24"/>
              </w:rPr>
              <w:t>9.</w:t>
            </w:r>
            <w:r w:rsidRPr="009657F3">
              <w:rPr>
                <w:rFonts w:ascii="Tahoma" w:hAnsi="Tahoma" w:cs="Tahoma" w:eastAsiaTheme="minorEastAsia"/>
                <w:noProof/>
                <w:kern w:val="2"/>
                <w:sz w:val="24"/>
                <w:szCs w:val="24"/>
                <w:lang w:val="es-ES" w:eastAsia="es-ES"/>
                <w14:ligatures w14:val="standardContextual"/>
              </w:rPr>
              <w:tab/>
            </w:r>
            <w:r w:rsidRPr="009657F3">
              <w:rPr>
                <w:rStyle w:val="Hipervnculo"/>
                <w:rFonts w:ascii="Tahoma" w:hAnsi="Tahoma" w:cs="Tahoma"/>
                <w:noProof/>
                <w:sz w:val="24"/>
                <w:szCs w:val="24"/>
              </w:rPr>
              <w:t>Riesgos</w:t>
            </w:r>
            <w:r w:rsidRPr="009657F3">
              <w:rPr>
                <w:rFonts w:ascii="Tahoma" w:hAnsi="Tahoma" w:cs="Tahoma"/>
                <w:noProof/>
                <w:webHidden/>
                <w:sz w:val="24"/>
                <w:szCs w:val="24"/>
              </w:rPr>
              <w:tab/>
            </w:r>
            <w:r w:rsidRPr="009657F3">
              <w:rPr>
                <w:rFonts w:ascii="Tahoma" w:hAnsi="Tahoma" w:cs="Tahoma"/>
                <w:noProof/>
                <w:webHidden/>
                <w:sz w:val="24"/>
                <w:szCs w:val="24"/>
              </w:rPr>
              <w:fldChar w:fldCharType="begin"/>
            </w:r>
            <w:r w:rsidRPr="009657F3">
              <w:rPr>
                <w:rFonts w:ascii="Tahoma" w:hAnsi="Tahoma" w:cs="Tahoma"/>
                <w:noProof/>
                <w:webHidden/>
                <w:sz w:val="24"/>
                <w:szCs w:val="24"/>
              </w:rPr>
              <w:instrText xml:space="preserve"> PAGEREF _Toc219905170 \h </w:instrText>
            </w:r>
            <w:r w:rsidRPr="009657F3">
              <w:rPr>
                <w:rFonts w:ascii="Tahoma" w:hAnsi="Tahoma" w:cs="Tahoma"/>
                <w:noProof/>
                <w:webHidden/>
                <w:sz w:val="24"/>
                <w:szCs w:val="24"/>
              </w:rPr>
            </w:r>
            <w:r w:rsidRPr="009657F3">
              <w:rPr>
                <w:rFonts w:ascii="Tahoma" w:hAnsi="Tahoma" w:cs="Tahoma"/>
                <w:noProof/>
                <w:webHidden/>
                <w:sz w:val="24"/>
                <w:szCs w:val="24"/>
              </w:rPr>
              <w:fldChar w:fldCharType="separate"/>
            </w:r>
            <w:r w:rsidRPr="009657F3">
              <w:rPr>
                <w:rFonts w:ascii="Tahoma" w:hAnsi="Tahoma" w:cs="Tahoma"/>
                <w:noProof/>
                <w:webHidden/>
                <w:sz w:val="24"/>
                <w:szCs w:val="24"/>
              </w:rPr>
              <w:t>8</w:t>
            </w:r>
            <w:r w:rsidRPr="009657F3">
              <w:rPr>
                <w:rFonts w:ascii="Tahoma" w:hAnsi="Tahoma" w:cs="Tahoma"/>
                <w:noProof/>
                <w:webHidden/>
                <w:sz w:val="24"/>
                <w:szCs w:val="24"/>
              </w:rPr>
              <w:fldChar w:fldCharType="end"/>
            </w:r>
          </w:hyperlink>
        </w:p>
        <w:p w:rsidRPr="009657F3" w:rsidR="00FA7B83" w:rsidRDefault="00FA7B83" w14:paraId="39E67558" w14:textId="69251660">
          <w:pPr>
            <w:rPr>
              <w:rFonts w:ascii="Tahoma" w:hAnsi="Tahoma" w:cs="Tahoma"/>
              <w:sz w:val="24"/>
              <w:szCs w:val="24"/>
            </w:rPr>
          </w:pPr>
          <w:r w:rsidRPr="009657F3">
            <w:rPr>
              <w:rFonts w:ascii="Tahoma" w:hAnsi="Tahoma" w:cs="Tahoma"/>
              <w:sz w:val="24"/>
              <w:szCs w:val="24"/>
            </w:rPr>
            <w:fldChar w:fldCharType="end"/>
          </w:r>
        </w:p>
      </w:sdtContent>
    </w:sdt>
    <w:p w:rsidRPr="009657F3" w:rsidR="007B077C" w:rsidP="006422FF" w:rsidRDefault="007B077C" w14:paraId="21943512" w14:textId="77777777">
      <w:pPr>
        <w:pStyle w:val="Prrafodelista"/>
        <w:ind w:left="0"/>
        <w:jc w:val="both"/>
        <w:rPr>
          <w:rFonts w:ascii="Tahoma" w:hAnsi="Tahoma" w:cs="Tahoma"/>
        </w:rPr>
      </w:pPr>
    </w:p>
    <w:p w:rsidRPr="009657F3" w:rsidR="007B077C" w:rsidP="006422FF" w:rsidRDefault="007B077C" w14:paraId="10AEE36F" w14:textId="77777777">
      <w:pPr>
        <w:pStyle w:val="Prrafodelista"/>
        <w:ind w:left="0"/>
        <w:jc w:val="both"/>
        <w:rPr>
          <w:rFonts w:ascii="Tahoma" w:hAnsi="Tahoma" w:cs="Tahoma"/>
        </w:rPr>
      </w:pPr>
    </w:p>
    <w:p w:rsidRPr="009657F3" w:rsidR="007B077C" w:rsidP="006422FF" w:rsidRDefault="007B077C" w14:paraId="62A66E29" w14:textId="77777777">
      <w:pPr>
        <w:pStyle w:val="Prrafodelista"/>
        <w:ind w:left="0"/>
        <w:jc w:val="both"/>
        <w:rPr>
          <w:rFonts w:ascii="Tahoma" w:hAnsi="Tahoma" w:cs="Tahoma"/>
        </w:rPr>
      </w:pPr>
    </w:p>
    <w:p w:rsidRPr="009657F3" w:rsidR="007B077C" w:rsidP="006422FF" w:rsidRDefault="007B077C" w14:paraId="2C5FF709" w14:textId="77777777">
      <w:pPr>
        <w:pStyle w:val="Prrafodelista"/>
        <w:ind w:left="0"/>
        <w:jc w:val="both"/>
        <w:rPr>
          <w:rFonts w:ascii="Tahoma" w:hAnsi="Tahoma" w:cs="Tahoma"/>
        </w:rPr>
      </w:pPr>
    </w:p>
    <w:p w:rsidRPr="009657F3" w:rsidR="007B077C" w:rsidP="006422FF" w:rsidRDefault="007B077C" w14:paraId="009CE698" w14:textId="77777777">
      <w:pPr>
        <w:pStyle w:val="Prrafodelista"/>
        <w:ind w:left="0"/>
        <w:jc w:val="both"/>
        <w:rPr>
          <w:rFonts w:ascii="Tahoma" w:hAnsi="Tahoma" w:cs="Tahoma"/>
        </w:rPr>
      </w:pPr>
    </w:p>
    <w:p w:rsidRPr="009657F3" w:rsidR="007B077C" w:rsidP="006422FF" w:rsidRDefault="007B077C" w14:paraId="270B5BFE" w14:textId="77777777">
      <w:pPr>
        <w:pStyle w:val="Prrafodelista"/>
        <w:ind w:left="0"/>
        <w:jc w:val="both"/>
        <w:rPr>
          <w:rFonts w:ascii="Tahoma" w:hAnsi="Tahoma" w:cs="Tahoma"/>
        </w:rPr>
      </w:pPr>
    </w:p>
    <w:p w:rsidRPr="009657F3" w:rsidR="007B077C" w:rsidP="006422FF" w:rsidRDefault="007B077C" w14:paraId="78A3C372" w14:textId="77777777">
      <w:pPr>
        <w:pStyle w:val="Prrafodelista"/>
        <w:ind w:left="0"/>
        <w:jc w:val="both"/>
        <w:rPr>
          <w:rFonts w:ascii="Tahoma" w:hAnsi="Tahoma" w:cs="Tahoma"/>
        </w:rPr>
      </w:pPr>
    </w:p>
    <w:p w:rsidRPr="009657F3" w:rsidR="007B077C" w:rsidP="006422FF" w:rsidRDefault="007B077C" w14:paraId="04B62973" w14:textId="77777777">
      <w:pPr>
        <w:pStyle w:val="Prrafodelista"/>
        <w:ind w:left="0"/>
        <w:jc w:val="both"/>
        <w:rPr>
          <w:rFonts w:ascii="Tahoma" w:hAnsi="Tahoma" w:cs="Tahoma"/>
        </w:rPr>
      </w:pPr>
    </w:p>
    <w:p w:rsidRPr="009657F3" w:rsidR="007B077C" w:rsidP="006422FF" w:rsidRDefault="007B077C" w14:paraId="2A968BFD" w14:textId="77777777">
      <w:pPr>
        <w:pStyle w:val="Prrafodelista"/>
        <w:ind w:left="0"/>
        <w:jc w:val="both"/>
        <w:rPr>
          <w:rFonts w:ascii="Tahoma" w:hAnsi="Tahoma" w:cs="Tahoma"/>
        </w:rPr>
      </w:pPr>
    </w:p>
    <w:p w:rsidRPr="009657F3" w:rsidR="007B077C" w:rsidP="006422FF" w:rsidRDefault="007B077C" w14:paraId="4C875224" w14:textId="77777777">
      <w:pPr>
        <w:pStyle w:val="Prrafodelista"/>
        <w:ind w:left="0"/>
        <w:jc w:val="both"/>
        <w:rPr>
          <w:rFonts w:ascii="Tahoma" w:hAnsi="Tahoma" w:cs="Tahoma"/>
        </w:rPr>
      </w:pPr>
    </w:p>
    <w:p w:rsidRPr="009657F3" w:rsidR="007B077C" w:rsidP="006422FF" w:rsidRDefault="007B077C" w14:paraId="41ADD9F0" w14:textId="77777777">
      <w:pPr>
        <w:pStyle w:val="Prrafodelista"/>
        <w:ind w:left="0"/>
        <w:jc w:val="both"/>
        <w:rPr>
          <w:rFonts w:ascii="Tahoma" w:hAnsi="Tahoma" w:cs="Tahoma"/>
        </w:rPr>
      </w:pPr>
    </w:p>
    <w:p w:rsidRPr="009657F3" w:rsidR="007B077C" w:rsidP="006422FF" w:rsidRDefault="007B077C" w14:paraId="0C28305B" w14:textId="77777777">
      <w:pPr>
        <w:pStyle w:val="Prrafodelista"/>
        <w:ind w:left="0"/>
        <w:jc w:val="both"/>
        <w:rPr>
          <w:rFonts w:ascii="Tahoma" w:hAnsi="Tahoma" w:cs="Tahoma"/>
        </w:rPr>
      </w:pPr>
    </w:p>
    <w:p w:rsidRPr="009657F3" w:rsidR="007B077C" w:rsidP="009657F3" w:rsidRDefault="007B077C" w14:paraId="517F8B20" w14:textId="6AC2901E">
      <w:pPr>
        <w:pStyle w:val="Ttulo1"/>
        <w:numPr>
          <w:ilvl w:val="0"/>
          <w:numId w:val="12"/>
        </w:numPr>
        <w:tabs>
          <w:tab w:val="left" w:pos="426"/>
        </w:tabs>
        <w:ind w:hanging="1116"/>
        <w:rPr>
          <w:rFonts w:ascii="Tahoma" w:hAnsi="Tahoma" w:cs="Tahoma"/>
        </w:rPr>
      </w:pPr>
      <w:bookmarkStart w:name="_Toc219905162" w:id="0"/>
      <w:r w:rsidRPr="009657F3">
        <w:rPr>
          <w:rFonts w:ascii="Tahoma" w:hAnsi="Tahoma" w:cs="Tahoma"/>
        </w:rPr>
        <w:t>Introducción</w:t>
      </w:r>
      <w:bookmarkEnd w:id="0"/>
    </w:p>
    <w:p w:rsidRPr="009657F3" w:rsidR="007B077C" w:rsidP="007B077C" w:rsidRDefault="007B077C" w14:paraId="1DC99A4F" w14:textId="77777777">
      <w:pPr>
        <w:jc w:val="both"/>
        <w:rPr>
          <w:rFonts w:ascii="Tahoma" w:hAnsi="Tahoma" w:cs="Tahoma"/>
          <w:sz w:val="24"/>
          <w:szCs w:val="24"/>
        </w:rPr>
      </w:pPr>
    </w:p>
    <w:p w:rsidRPr="009657F3" w:rsidR="007B077C" w:rsidP="007B077C" w:rsidRDefault="007B077C" w14:paraId="313CAC54" w14:textId="6C63D13F">
      <w:pPr>
        <w:jc w:val="both"/>
        <w:rPr>
          <w:rFonts w:ascii="Tahoma" w:hAnsi="Tahoma" w:cs="Tahoma"/>
          <w:sz w:val="24"/>
          <w:szCs w:val="24"/>
        </w:rPr>
      </w:pPr>
      <w:r w:rsidRPr="009657F3">
        <w:rPr>
          <w:rFonts w:ascii="Tahoma" w:hAnsi="Tahoma" w:cs="Tahoma"/>
          <w:sz w:val="24"/>
          <w:szCs w:val="24"/>
        </w:rPr>
        <w:t>La Unidad Administrativa Especial de Alimentación Escolar (</w:t>
      </w:r>
      <w:proofErr w:type="spellStart"/>
      <w:r w:rsidRPr="009657F3">
        <w:rPr>
          <w:rFonts w:ascii="Tahoma" w:hAnsi="Tahoma" w:cs="Tahoma"/>
          <w:sz w:val="24"/>
          <w:szCs w:val="24"/>
        </w:rPr>
        <w:t>UApA</w:t>
      </w:r>
      <w:proofErr w:type="spellEnd"/>
      <w:r w:rsidRPr="009657F3">
        <w:rPr>
          <w:rFonts w:ascii="Tahoma" w:hAnsi="Tahoma" w:cs="Tahoma"/>
          <w:sz w:val="24"/>
          <w:szCs w:val="24"/>
        </w:rPr>
        <w:t xml:space="preserve">) formula el presente Plan de Austeridad del Gasto en cumplimiento del Decreto 0199 de 2024, el cual establece las medidas obligatorias para garantizar el uso eficiente, racional y transparente de los recursos públicos para las entidades del Presupuesto General de la Nación. </w:t>
      </w:r>
    </w:p>
    <w:p w:rsidRPr="009657F3" w:rsidR="007B077C" w:rsidP="009657F3" w:rsidRDefault="007B077C" w14:paraId="647F0DA9" w14:textId="7954B420">
      <w:pPr>
        <w:pStyle w:val="Ttulo1"/>
        <w:numPr>
          <w:ilvl w:val="0"/>
          <w:numId w:val="12"/>
        </w:numPr>
        <w:tabs>
          <w:tab w:val="left" w:pos="567"/>
        </w:tabs>
        <w:ind w:hanging="1116"/>
        <w:rPr>
          <w:rFonts w:ascii="Tahoma" w:hAnsi="Tahoma" w:cs="Tahoma"/>
        </w:rPr>
      </w:pPr>
      <w:bookmarkStart w:name="_Toc219905163" w:id="1"/>
      <w:r w:rsidRPr="009657F3">
        <w:rPr>
          <w:rFonts w:ascii="Tahoma" w:hAnsi="Tahoma" w:cs="Tahoma"/>
        </w:rPr>
        <w:t>Objetivo general</w:t>
      </w:r>
      <w:bookmarkEnd w:id="1"/>
    </w:p>
    <w:p w:rsidRPr="009657F3" w:rsidR="00A31A7E" w:rsidP="00A31A7E" w:rsidRDefault="00A31A7E" w14:paraId="4BF182E8" w14:textId="77777777">
      <w:pPr>
        <w:pStyle w:val="Prrafodelista"/>
        <w:jc w:val="both"/>
        <w:rPr>
          <w:rFonts w:ascii="Tahoma" w:hAnsi="Tahoma" w:cs="Tahoma"/>
        </w:rPr>
      </w:pPr>
    </w:p>
    <w:p w:rsidRPr="009657F3" w:rsidR="007B077C" w:rsidP="007B077C" w:rsidRDefault="007B077C" w14:paraId="53B685FE" w14:textId="7594B20A">
      <w:pPr>
        <w:jc w:val="both"/>
        <w:rPr>
          <w:rFonts w:ascii="Tahoma" w:hAnsi="Tahoma" w:cs="Tahoma"/>
          <w:sz w:val="24"/>
          <w:szCs w:val="24"/>
          <w:bdr w:val="nil"/>
        </w:rPr>
      </w:pPr>
      <w:r w:rsidRPr="009657F3">
        <w:rPr>
          <w:rFonts w:ascii="Tahoma" w:hAnsi="Tahoma" w:cs="Tahoma"/>
          <w:sz w:val="24"/>
          <w:szCs w:val="24"/>
          <w:bdr w:val="nil"/>
        </w:rPr>
        <w:t xml:space="preserve">Optimizar el uso de los recursos públicos de la </w:t>
      </w:r>
      <w:proofErr w:type="spellStart"/>
      <w:r w:rsidRPr="009657F3">
        <w:rPr>
          <w:rFonts w:ascii="Tahoma" w:hAnsi="Tahoma" w:cs="Tahoma"/>
          <w:sz w:val="24"/>
          <w:szCs w:val="24"/>
          <w:bdr w:val="nil"/>
        </w:rPr>
        <w:t>UApA</w:t>
      </w:r>
      <w:proofErr w:type="spellEnd"/>
      <w:r w:rsidRPr="009657F3">
        <w:rPr>
          <w:rFonts w:ascii="Tahoma" w:hAnsi="Tahoma" w:cs="Tahoma"/>
          <w:sz w:val="24"/>
          <w:szCs w:val="24"/>
          <w:bdr w:val="nil"/>
        </w:rPr>
        <w:t xml:space="preserve"> mediante acciones que racionalicen el gasto y fortalezcan la eficiencia administrativa, sin afectar la ejecución y ampliación del Programa de Alimentación Escolar (PAE), considerado servicio estratégico del país.</w:t>
      </w:r>
    </w:p>
    <w:p w:rsidRPr="009657F3" w:rsidR="007B077C" w:rsidP="009657F3" w:rsidRDefault="007B077C" w14:paraId="021B6AC9" w14:textId="71DCE694">
      <w:pPr>
        <w:pStyle w:val="Ttulo1"/>
        <w:numPr>
          <w:ilvl w:val="0"/>
          <w:numId w:val="12"/>
        </w:numPr>
        <w:tabs>
          <w:tab w:val="left" w:pos="426"/>
        </w:tabs>
        <w:ind w:hanging="1116"/>
        <w:rPr>
          <w:rFonts w:ascii="Tahoma" w:hAnsi="Tahoma" w:cs="Tahoma"/>
        </w:rPr>
      </w:pPr>
      <w:bookmarkStart w:name="_Toc219905164" w:id="2"/>
      <w:r w:rsidRPr="009657F3">
        <w:rPr>
          <w:rFonts w:ascii="Tahoma" w:hAnsi="Tahoma" w:cs="Tahoma"/>
        </w:rPr>
        <w:t>Objetivos específicos</w:t>
      </w:r>
      <w:bookmarkEnd w:id="2"/>
      <w:r w:rsidRPr="009657F3">
        <w:rPr>
          <w:rFonts w:ascii="Tahoma" w:hAnsi="Tahoma" w:cs="Tahoma"/>
        </w:rPr>
        <w:t xml:space="preserve"> </w:t>
      </w:r>
    </w:p>
    <w:p w:rsidRPr="009657F3" w:rsidR="007B077C" w:rsidP="007B077C" w:rsidRDefault="007B077C" w14:paraId="0CD0BCE2" w14:textId="77777777">
      <w:pPr>
        <w:pStyle w:val="Prrafodelista"/>
        <w:ind w:left="0"/>
        <w:jc w:val="both"/>
        <w:rPr>
          <w:rFonts w:ascii="Tahoma" w:hAnsi="Tahoma" w:cs="Tahoma"/>
        </w:rPr>
      </w:pPr>
    </w:p>
    <w:p w:rsidRPr="009657F3" w:rsidR="007B077C" w:rsidP="007B077C" w:rsidRDefault="007B077C" w14:paraId="55F2E50D" w14:textId="764CB496">
      <w:pPr>
        <w:pStyle w:val="Prrafodelista"/>
        <w:jc w:val="both"/>
        <w:rPr>
          <w:rFonts w:ascii="Tahoma" w:hAnsi="Tahoma" w:cs="Tahoma"/>
        </w:rPr>
      </w:pPr>
      <w:r w:rsidRPr="009657F3">
        <w:rPr>
          <w:rFonts w:ascii="Tahoma" w:hAnsi="Tahoma" w:cs="Tahoma"/>
        </w:rPr>
        <w:t xml:space="preserve">Implementar las medidas del Decreto 0199 de 2024 que aplican a la </w:t>
      </w:r>
      <w:proofErr w:type="spellStart"/>
      <w:r w:rsidRPr="009657F3">
        <w:rPr>
          <w:rFonts w:ascii="Tahoma" w:hAnsi="Tahoma" w:cs="Tahoma"/>
        </w:rPr>
        <w:t>UApA</w:t>
      </w:r>
      <w:proofErr w:type="spellEnd"/>
      <w:r w:rsidRPr="009657F3">
        <w:rPr>
          <w:rFonts w:ascii="Tahoma" w:hAnsi="Tahoma" w:cs="Tahoma"/>
        </w:rPr>
        <w:t xml:space="preserve"> según su estructura funcional. </w:t>
      </w:r>
    </w:p>
    <w:p w:rsidRPr="009657F3" w:rsidR="007B077C" w:rsidP="007B077C" w:rsidRDefault="007B077C" w14:paraId="4A71DBEB" w14:textId="3C23C03E">
      <w:pPr>
        <w:pStyle w:val="Prrafodelista"/>
        <w:jc w:val="both"/>
        <w:rPr>
          <w:rFonts w:ascii="Tahoma" w:hAnsi="Tahoma" w:cs="Tahoma"/>
        </w:rPr>
      </w:pPr>
      <w:r w:rsidRPr="009657F3">
        <w:rPr>
          <w:rFonts w:ascii="Tahoma" w:hAnsi="Tahoma" w:cs="Tahoma"/>
        </w:rPr>
        <w:t xml:space="preserve">Fortalecer el control institucional sobre gastos recurrentes. </w:t>
      </w:r>
    </w:p>
    <w:p w:rsidRPr="009657F3" w:rsidR="007B077C" w:rsidP="007B077C" w:rsidRDefault="007B077C" w14:paraId="0D0E95E0" w14:textId="0D7B362B">
      <w:pPr>
        <w:pStyle w:val="Prrafodelista"/>
        <w:jc w:val="both"/>
        <w:rPr>
          <w:rFonts w:ascii="Tahoma" w:hAnsi="Tahoma" w:cs="Tahoma"/>
        </w:rPr>
      </w:pPr>
      <w:r w:rsidRPr="009657F3">
        <w:rPr>
          <w:rFonts w:ascii="Tahoma" w:hAnsi="Tahoma" w:cs="Tahoma"/>
        </w:rPr>
        <w:t xml:space="preserve">Promover el uso intensivo de herramientas tecnológicas para disminuir costos logísticos. </w:t>
      </w:r>
    </w:p>
    <w:p w:rsidRPr="009657F3" w:rsidR="006C1467" w:rsidP="006C1467" w:rsidRDefault="006C1467" w14:paraId="44253782" w14:textId="77777777">
      <w:pPr>
        <w:jc w:val="both"/>
        <w:rPr>
          <w:rFonts w:ascii="Tahoma" w:hAnsi="Tahoma" w:cs="Tahoma"/>
          <w:sz w:val="24"/>
          <w:szCs w:val="24"/>
          <w:bdr w:val="nil"/>
        </w:rPr>
      </w:pPr>
    </w:p>
    <w:p w:rsidRPr="009657F3" w:rsidR="004A0D35" w:rsidP="009657F3" w:rsidRDefault="004A0D35" w14:paraId="4702C835" w14:textId="0F3DC095">
      <w:pPr>
        <w:pStyle w:val="Ttulo1"/>
        <w:numPr>
          <w:ilvl w:val="0"/>
          <w:numId w:val="12"/>
        </w:numPr>
        <w:tabs>
          <w:tab w:val="left" w:pos="426"/>
        </w:tabs>
        <w:ind w:hanging="1116"/>
        <w:rPr>
          <w:rFonts w:ascii="Tahoma" w:hAnsi="Tahoma" w:cs="Tahoma"/>
        </w:rPr>
      </w:pPr>
      <w:bookmarkStart w:name="_Toc219905165" w:id="3"/>
      <w:r w:rsidRPr="009657F3">
        <w:rPr>
          <w:rFonts w:ascii="Tahoma" w:hAnsi="Tahoma" w:cs="Tahoma"/>
        </w:rPr>
        <w:t>Glosario</w:t>
      </w:r>
      <w:bookmarkEnd w:id="3"/>
    </w:p>
    <w:p w:rsidRPr="009657F3" w:rsidR="006C1467" w:rsidP="004A0D35" w:rsidRDefault="006C1467" w14:paraId="268470A1" w14:textId="3314FB8B">
      <w:pPr>
        <w:pStyle w:val="Prrafodelista"/>
        <w:jc w:val="both"/>
        <w:rPr>
          <w:rFonts w:ascii="Tahoma" w:hAnsi="Tahoma" w:cs="Tahoma"/>
        </w:rPr>
      </w:pPr>
      <w:r w:rsidRPr="009657F3">
        <w:rPr>
          <w:rFonts w:ascii="Tahoma" w:hAnsi="Tahoma" w:cs="Tahoma"/>
        </w:rPr>
        <w:t xml:space="preserve"> </w:t>
      </w:r>
    </w:p>
    <w:p w:rsidRPr="009657F3" w:rsidR="006C1467" w:rsidP="006C1467" w:rsidRDefault="006C1467" w14:paraId="3B7E1DE5" w14:textId="77777777">
      <w:pPr>
        <w:jc w:val="both"/>
        <w:rPr>
          <w:rFonts w:ascii="Tahoma" w:hAnsi="Tahoma" w:cs="Tahoma"/>
          <w:sz w:val="24"/>
          <w:szCs w:val="24"/>
          <w:bdr w:val="nil"/>
        </w:rPr>
      </w:pPr>
      <w:r w:rsidRPr="009657F3">
        <w:rPr>
          <w:rFonts w:ascii="Tahoma" w:hAnsi="Tahoma" w:cs="Tahoma"/>
          <w:sz w:val="24"/>
          <w:szCs w:val="24"/>
          <w:bdr w:val="nil"/>
        </w:rPr>
        <w:t xml:space="preserve">• </w:t>
      </w:r>
      <w:r w:rsidRPr="009657F3">
        <w:rPr>
          <w:rFonts w:ascii="Tahoma" w:hAnsi="Tahoma" w:cs="Tahoma"/>
          <w:b/>
          <w:bCs/>
          <w:sz w:val="24"/>
          <w:szCs w:val="24"/>
          <w:bdr w:val="nil"/>
        </w:rPr>
        <w:t>Austeridad</w:t>
      </w:r>
      <w:r w:rsidRPr="009657F3">
        <w:rPr>
          <w:rFonts w:ascii="Tahoma" w:hAnsi="Tahoma" w:cs="Tahoma"/>
          <w:sz w:val="24"/>
          <w:szCs w:val="24"/>
          <w:bdr w:val="nil"/>
        </w:rPr>
        <w:t xml:space="preserve">: Hace referencia a una política económica basada en la sencillez, moderación y reducción del gasto público de tal forma que no afecten el funcionamiento de las entidades del sector gobierno y contribuya a la eficiencia y trasparencia administrativa </w:t>
      </w:r>
    </w:p>
    <w:p w:rsidRPr="009657F3" w:rsidR="006C1467" w:rsidP="006C1467" w:rsidRDefault="006C1467" w14:paraId="6CC48DD2" w14:textId="77777777">
      <w:pPr>
        <w:jc w:val="both"/>
        <w:rPr>
          <w:rFonts w:ascii="Tahoma" w:hAnsi="Tahoma" w:cs="Tahoma"/>
          <w:sz w:val="24"/>
          <w:szCs w:val="24"/>
          <w:bdr w:val="nil"/>
        </w:rPr>
      </w:pPr>
      <w:r w:rsidRPr="009657F3">
        <w:rPr>
          <w:rFonts w:ascii="Tahoma" w:hAnsi="Tahoma" w:cs="Tahoma"/>
          <w:sz w:val="24"/>
          <w:szCs w:val="24"/>
          <w:bdr w:val="nil"/>
        </w:rPr>
        <w:t xml:space="preserve">• </w:t>
      </w:r>
      <w:r w:rsidRPr="009657F3">
        <w:rPr>
          <w:rFonts w:ascii="Tahoma" w:hAnsi="Tahoma" w:cs="Tahoma"/>
          <w:b/>
          <w:bCs/>
          <w:sz w:val="24"/>
          <w:szCs w:val="24"/>
          <w:bdr w:val="nil"/>
        </w:rPr>
        <w:t>Buenas prácticas ambientales</w:t>
      </w:r>
      <w:r w:rsidRPr="009657F3">
        <w:rPr>
          <w:rFonts w:ascii="Tahoma" w:hAnsi="Tahoma" w:cs="Tahoma"/>
          <w:sz w:val="24"/>
          <w:szCs w:val="24"/>
          <w:bdr w:val="nil"/>
        </w:rPr>
        <w:t xml:space="preserve">: Actividades que implican un cambio de cultura en las rutinas diarias, promoviendo una relación amigable con el medio ambiente a través del uso razonable de los recursos públicos y ambientales. </w:t>
      </w:r>
    </w:p>
    <w:p w:rsidRPr="009657F3" w:rsidR="006C1467" w:rsidP="006C1467" w:rsidRDefault="006C1467" w14:paraId="491B852D" w14:textId="77777777">
      <w:pPr>
        <w:jc w:val="both"/>
        <w:rPr>
          <w:rFonts w:ascii="Tahoma" w:hAnsi="Tahoma" w:cs="Tahoma"/>
          <w:sz w:val="24"/>
          <w:szCs w:val="24"/>
          <w:bdr w:val="nil"/>
        </w:rPr>
      </w:pPr>
      <w:r w:rsidRPr="009657F3">
        <w:rPr>
          <w:rFonts w:ascii="Tahoma" w:hAnsi="Tahoma" w:cs="Tahoma"/>
          <w:sz w:val="24"/>
          <w:szCs w:val="24"/>
          <w:bdr w:val="nil"/>
        </w:rPr>
        <w:t xml:space="preserve">• </w:t>
      </w:r>
      <w:r w:rsidRPr="009657F3">
        <w:rPr>
          <w:rFonts w:ascii="Tahoma" w:hAnsi="Tahoma" w:cs="Tahoma"/>
          <w:b/>
          <w:bCs/>
          <w:sz w:val="24"/>
          <w:szCs w:val="24"/>
          <w:bdr w:val="nil"/>
        </w:rPr>
        <w:t>Cero papeles</w:t>
      </w:r>
      <w:r w:rsidRPr="009657F3">
        <w:rPr>
          <w:rFonts w:ascii="Tahoma" w:hAnsi="Tahoma" w:cs="Tahoma"/>
          <w:sz w:val="24"/>
          <w:szCs w:val="24"/>
          <w:bdr w:val="nil"/>
        </w:rPr>
        <w:t xml:space="preserve">: Iniciativa en la administración pública que está relacionado con la reducción y uso eficiente del consumo de papel mediante la formación de nuevos hábitos en los servidores públicos con ayuda de las tecnologías de la información y las comunicaciones. </w:t>
      </w:r>
    </w:p>
    <w:p w:rsidRPr="009657F3" w:rsidR="006C1467" w:rsidP="006C1467" w:rsidRDefault="006C1467" w14:paraId="4CC545A7" w14:textId="77777777">
      <w:pPr>
        <w:jc w:val="both"/>
        <w:rPr>
          <w:rFonts w:ascii="Tahoma" w:hAnsi="Tahoma" w:cs="Tahoma"/>
          <w:sz w:val="24"/>
          <w:szCs w:val="24"/>
          <w:bdr w:val="nil"/>
        </w:rPr>
      </w:pPr>
      <w:r w:rsidRPr="009657F3">
        <w:rPr>
          <w:rFonts w:ascii="Tahoma" w:hAnsi="Tahoma" w:cs="Tahoma"/>
          <w:sz w:val="24"/>
          <w:szCs w:val="24"/>
          <w:bdr w:val="nil"/>
        </w:rPr>
        <w:t xml:space="preserve">• </w:t>
      </w:r>
      <w:r w:rsidRPr="009657F3">
        <w:rPr>
          <w:rFonts w:ascii="Tahoma" w:hAnsi="Tahoma" w:cs="Tahoma"/>
          <w:b/>
          <w:bCs/>
          <w:sz w:val="24"/>
          <w:szCs w:val="24"/>
          <w:bdr w:val="nil"/>
        </w:rPr>
        <w:t>Eficacia:</w:t>
      </w:r>
      <w:r w:rsidRPr="009657F3">
        <w:rPr>
          <w:rFonts w:ascii="Tahoma" w:hAnsi="Tahoma" w:cs="Tahoma"/>
          <w:sz w:val="24"/>
          <w:szCs w:val="24"/>
          <w:bdr w:val="nil"/>
        </w:rPr>
        <w:t xml:space="preserve"> Se refiere al cumplimiento de las determinaciones de la administración. </w:t>
      </w:r>
    </w:p>
    <w:p w:rsidRPr="009657F3" w:rsidR="006C1467" w:rsidP="006C1467" w:rsidRDefault="006C1467" w14:paraId="7CA93D63" w14:textId="77777777">
      <w:pPr>
        <w:jc w:val="both"/>
        <w:rPr>
          <w:rFonts w:ascii="Tahoma" w:hAnsi="Tahoma" w:cs="Tahoma"/>
          <w:sz w:val="24"/>
          <w:szCs w:val="24"/>
          <w:bdr w:val="nil"/>
        </w:rPr>
      </w:pPr>
      <w:r w:rsidRPr="009657F3">
        <w:rPr>
          <w:rFonts w:ascii="Tahoma" w:hAnsi="Tahoma" w:cs="Tahoma"/>
          <w:sz w:val="24"/>
          <w:szCs w:val="24"/>
          <w:bdr w:val="nil"/>
        </w:rPr>
        <w:t xml:space="preserve">• </w:t>
      </w:r>
      <w:r w:rsidRPr="009657F3">
        <w:rPr>
          <w:rFonts w:ascii="Tahoma" w:hAnsi="Tahoma" w:cs="Tahoma"/>
          <w:b/>
          <w:bCs/>
          <w:sz w:val="24"/>
          <w:szCs w:val="24"/>
          <w:bdr w:val="nil"/>
        </w:rPr>
        <w:t xml:space="preserve">Eficiencia: </w:t>
      </w:r>
      <w:r w:rsidRPr="009657F3">
        <w:rPr>
          <w:rFonts w:ascii="Tahoma" w:hAnsi="Tahoma" w:cs="Tahoma"/>
          <w:sz w:val="24"/>
          <w:szCs w:val="24"/>
          <w:bdr w:val="nil"/>
        </w:rPr>
        <w:t xml:space="preserve">Capacidad de dar cumplimiento a los objetivos de la administración optimizando los medios y recursos disponibles. </w:t>
      </w:r>
    </w:p>
    <w:p w:rsidRPr="009657F3" w:rsidR="006C1467" w:rsidP="006C1467" w:rsidRDefault="006C1467" w14:paraId="6B3A0DD0" w14:textId="77777777">
      <w:pPr>
        <w:jc w:val="both"/>
        <w:rPr>
          <w:rFonts w:ascii="Tahoma" w:hAnsi="Tahoma" w:cs="Tahoma"/>
          <w:sz w:val="24"/>
          <w:szCs w:val="24"/>
          <w:bdr w:val="nil"/>
        </w:rPr>
      </w:pPr>
      <w:r w:rsidRPr="009657F3">
        <w:rPr>
          <w:rFonts w:ascii="Tahoma" w:hAnsi="Tahoma" w:cs="Tahoma"/>
          <w:sz w:val="24"/>
          <w:szCs w:val="24"/>
          <w:bdr w:val="nil"/>
        </w:rPr>
        <w:t>•</w:t>
      </w:r>
      <w:r w:rsidRPr="009657F3">
        <w:rPr>
          <w:rFonts w:ascii="Tahoma" w:hAnsi="Tahoma" w:cs="Tahoma"/>
          <w:b/>
          <w:bCs/>
          <w:sz w:val="24"/>
          <w:szCs w:val="24"/>
          <w:bdr w:val="nil"/>
        </w:rPr>
        <w:t xml:space="preserve"> Optimización</w:t>
      </w:r>
      <w:r w:rsidRPr="009657F3">
        <w:rPr>
          <w:rFonts w:ascii="Tahoma" w:hAnsi="Tahoma" w:cs="Tahoma"/>
          <w:sz w:val="24"/>
          <w:szCs w:val="24"/>
          <w:bdr w:val="nil"/>
        </w:rPr>
        <w:t xml:space="preserve">: Mejoramiento del estado actual de una actividad, proceso o elemento, para obtener resultados superiores al estado anterior. </w:t>
      </w:r>
    </w:p>
    <w:p w:rsidRPr="009657F3" w:rsidR="006C1467" w:rsidP="006C1467" w:rsidRDefault="006C1467" w14:paraId="44BFC7D0" w14:textId="77777777">
      <w:pPr>
        <w:jc w:val="both"/>
        <w:rPr>
          <w:rFonts w:ascii="Tahoma" w:hAnsi="Tahoma" w:cs="Tahoma"/>
          <w:sz w:val="24"/>
          <w:szCs w:val="24"/>
          <w:bdr w:val="nil"/>
        </w:rPr>
      </w:pPr>
      <w:r w:rsidRPr="009657F3">
        <w:rPr>
          <w:rFonts w:ascii="Tahoma" w:hAnsi="Tahoma" w:cs="Tahoma"/>
          <w:sz w:val="24"/>
          <w:szCs w:val="24"/>
          <w:bdr w:val="nil"/>
        </w:rPr>
        <w:t xml:space="preserve">• </w:t>
      </w:r>
      <w:r w:rsidRPr="009657F3">
        <w:rPr>
          <w:rFonts w:ascii="Tahoma" w:hAnsi="Tahoma" w:cs="Tahoma"/>
          <w:b/>
          <w:bCs/>
          <w:sz w:val="24"/>
          <w:szCs w:val="24"/>
          <w:bdr w:val="nil"/>
        </w:rPr>
        <w:t xml:space="preserve">Principio de economía: </w:t>
      </w:r>
      <w:r w:rsidRPr="009657F3">
        <w:rPr>
          <w:rFonts w:ascii="Tahoma" w:hAnsi="Tahoma" w:cs="Tahoma"/>
          <w:sz w:val="24"/>
          <w:szCs w:val="24"/>
          <w:bdr w:val="nil"/>
        </w:rPr>
        <w:t>Hace referencia a que todas las actividades administrativas se realicen de forma eficiente y buscando los mejores resultados en el menor tiempo posible, con la menor cantidad de recursos y los menores costos para el presupuesto.</w:t>
      </w:r>
    </w:p>
    <w:p w:rsidRPr="009657F3" w:rsidR="006C1467" w:rsidP="006C1467" w:rsidRDefault="006C1467" w14:paraId="67820B40" w14:textId="2D30D09C">
      <w:pPr>
        <w:jc w:val="both"/>
        <w:rPr>
          <w:rFonts w:ascii="Tahoma" w:hAnsi="Tahoma" w:cs="Tahoma"/>
          <w:sz w:val="24"/>
          <w:szCs w:val="24"/>
          <w:bdr w:val="nil"/>
        </w:rPr>
      </w:pPr>
      <w:r w:rsidRPr="009657F3">
        <w:rPr>
          <w:rFonts w:ascii="Tahoma" w:hAnsi="Tahoma" w:cs="Tahoma"/>
          <w:sz w:val="24"/>
          <w:szCs w:val="24"/>
          <w:bdr w:val="nil"/>
        </w:rPr>
        <w:t xml:space="preserve"> • </w:t>
      </w:r>
      <w:r w:rsidRPr="009657F3">
        <w:rPr>
          <w:rFonts w:ascii="Tahoma" w:hAnsi="Tahoma" w:cs="Tahoma"/>
          <w:b/>
          <w:bCs/>
          <w:sz w:val="24"/>
          <w:szCs w:val="24"/>
          <w:bdr w:val="nil"/>
        </w:rPr>
        <w:t>Racionalización</w:t>
      </w:r>
      <w:r w:rsidRPr="009657F3">
        <w:rPr>
          <w:rFonts w:ascii="Tahoma" w:hAnsi="Tahoma" w:cs="Tahoma"/>
          <w:sz w:val="24"/>
          <w:szCs w:val="24"/>
          <w:bdr w:val="nil"/>
        </w:rPr>
        <w:t>: Aquellos aspectos atinentes a la creación, organización, ejecución, manejo y control del gasto público, con miras a lograr su optimización y el mejoramiento de las finanzas públicas.</w:t>
      </w:r>
    </w:p>
    <w:p w:rsidRPr="009657F3" w:rsidR="007B077C" w:rsidP="009657F3" w:rsidRDefault="007B077C" w14:paraId="70DC564A" w14:textId="74179FA3">
      <w:pPr>
        <w:pStyle w:val="Ttulo1"/>
        <w:numPr>
          <w:ilvl w:val="0"/>
          <w:numId w:val="12"/>
        </w:numPr>
        <w:tabs>
          <w:tab w:val="left" w:pos="284"/>
        </w:tabs>
        <w:ind w:hanging="1116"/>
        <w:rPr>
          <w:rFonts w:ascii="Tahoma" w:hAnsi="Tahoma" w:cs="Tahoma"/>
        </w:rPr>
      </w:pPr>
      <w:bookmarkStart w:name="_Toc219905166" w:id="4"/>
      <w:r w:rsidRPr="009657F3">
        <w:rPr>
          <w:rFonts w:ascii="Tahoma" w:hAnsi="Tahoma" w:cs="Tahoma"/>
        </w:rPr>
        <w:t xml:space="preserve">Marco </w:t>
      </w:r>
      <w:r w:rsidR="009657F3">
        <w:rPr>
          <w:rFonts w:ascii="Tahoma" w:hAnsi="Tahoma" w:cs="Tahoma"/>
        </w:rPr>
        <w:t>n</w:t>
      </w:r>
      <w:r w:rsidRPr="009657F3">
        <w:rPr>
          <w:rFonts w:ascii="Tahoma" w:hAnsi="Tahoma" w:cs="Tahoma"/>
        </w:rPr>
        <w:t>ormativo</w:t>
      </w:r>
      <w:bookmarkEnd w:id="4"/>
    </w:p>
    <w:p w:rsidRPr="009657F3" w:rsidR="007B077C" w:rsidP="007B077C" w:rsidRDefault="007B077C" w14:paraId="712E9A68" w14:textId="77777777">
      <w:pPr>
        <w:pStyle w:val="Prrafodelista"/>
        <w:ind w:left="0"/>
        <w:jc w:val="both"/>
        <w:rPr>
          <w:rFonts w:ascii="Tahoma" w:hAnsi="Tahoma" w:cs="Tahoma"/>
        </w:rPr>
      </w:pPr>
    </w:p>
    <w:p w:rsidRPr="009657F3" w:rsidR="007B077C" w:rsidP="007B077C" w:rsidRDefault="007B077C" w14:paraId="239DDCB0" w14:textId="158760DC">
      <w:pPr>
        <w:pStyle w:val="Prrafodelista"/>
        <w:numPr>
          <w:ilvl w:val="0"/>
          <w:numId w:val="10"/>
        </w:numPr>
        <w:jc w:val="both"/>
        <w:rPr>
          <w:rFonts w:ascii="Tahoma" w:hAnsi="Tahoma" w:cs="Tahoma"/>
        </w:rPr>
      </w:pPr>
      <w:r w:rsidRPr="009657F3">
        <w:rPr>
          <w:rFonts w:ascii="Tahoma" w:hAnsi="Tahoma" w:cs="Tahoma"/>
        </w:rPr>
        <w:t xml:space="preserve">Decreto 0199 de 2024 – Plan de Austeridad del Gasto </w:t>
      </w:r>
    </w:p>
    <w:p w:rsidRPr="009657F3" w:rsidR="007B077C" w:rsidP="007B077C" w:rsidRDefault="007B077C" w14:paraId="1B4B9E50" w14:textId="77777777">
      <w:pPr>
        <w:pStyle w:val="Prrafodelista"/>
        <w:numPr>
          <w:ilvl w:val="0"/>
          <w:numId w:val="10"/>
        </w:numPr>
        <w:jc w:val="both"/>
        <w:rPr>
          <w:rFonts w:ascii="Tahoma" w:hAnsi="Tahoma" w:cs="Tahoma"/>
        </w:rPr>
      </w:pPr>
      <w:r w:rsidRPr="009657F3">
        <w:rPr>
          <w:rFonts w:ascii="Tahoma" w:hAnsi="Tahoma" w:cs="Tahoma"/>
        </w:rPr>
        <w:t>Ley 2155 de 2021 – Austeridad y transparencia del gasto</w:t>
      </w:r>
    </w:p>
    <w:p w:rsidRPr="009657F3" w:rsidR="006C1467" w:rsidP="006C1467" w:rsidRDefault="006C1467" w14:paraId="0DC360AB" w14:textId="77777777">
      <w:pPr>
        <w:jc w:val="both"/>
        <w:rPr>
          <w:rFonts w:ascii="Tahoma" w:hAnsi="Tahoma" w:cs="Tahoma"/>
          <w:sz w:val="24"/>
          <w:szCs w:val="24"/>
          <w:bdr w:val="nil"/>
        </w:rPr>
      </w:pPr>
    </w:p>
    <w:p w:rsidRPr="009657F3" w:rsidR="006C1467" w:rsidP="009657F3" w:rsidRDefault="006C1467" w14:paraId="2AECB267" w14:textId="0D5973ED">
      <w:pPr>
        <w:pStyle w:val="Ttulo1"/>
        <w:numPr>
          <w:ilvl w:val="0"/>
          <w:numId w:val="12"/>
        </w:numPr>
        <w:tabs>
          <w:tab w:val="left" w:pos="426"/>
        </w:tabs>
        <w:ind w:hanging="1116"/>
        <w:rPr>
          <w:rFonts w:ascii="Tahoma" w:hAnsi="Tahoma" w:cs="Tahoma"/>
        </w:rPr>
      </w:pPr>
      <w:bookmarkStart w:name="_Toc219905167" w:id="5"/>
      <w:r w:rsidRPr="009657F3">
        <w:rPr>
          <w:rFonts w:ascii="Tahoma" w:hAnsi="Tahoma" w:cs="Tahoma"/>
        </w:rPr>
        <w:t>Alcance</w:t>
      </w:r>
      <w:bookmarkEnd w:id="5"/>
      <w:r w:rsidRPr="009657F3">
        <w:rPr>
          <w:rFonts w:ascii="Tahoma" w:hAnsi="Tahoma" w:cs="Tahoma"/>
        </w:rPr>
        <w:t xml:space="preserve"> </w:t>
      </w:r>
    </w:p>
    <w:p w:rsidRPr="009657F3" w:rsidR="006C1467" w:rsidP="006C1467" w:rsidRDefault="006C1467" w14:paraId="688BFB9D" w14:textId="77777777">
      <w:pPr>
        <w:pStyle w:val="Prrafodelista"/>
        <w:jc w:val="both"/>
        <w:rPr>
          <w:rFonts w:ascii="Tahoma" w:hAnsi="Tahoma" w:cs="Tahoma"/>
        </w:rPr>
      </w:pPr>
    </w:p>
    <w:p w:rsidRPr="009657F3" w:rsidR="006C1467" w:rsidP="004A0D35" w:rsidRDefault="006C1467" w14:paraId="77505FD4" w14:textId="32BC5A63">
      <w:pPr>
        <w:jc w:val="both"/>
        <w:rPr>
          <w:rFonts w:ascii="Tahoma" w:hAnsi="Tahoma" w:cs="Tahoma"/>
          <w:sz w:val="24"/>
          <w:szCs w:val="24"/>
        </w:rPr>
      </w:pPr>
      <w:r w:rsidRPr="009657F3">
        <w:rPr>
          <w:rFonts w:ascii="Tahoma" w:hAnsi="Tahoma" w:cs="Tahoma"/>
          <w:sz w:val="24"/>
          <w:szCs w:val="24"/>
        </w:rPr>
        <w:t>El plan de austeridad alineado con la normatividad de sostenibilidad fiscal y eficiencia en la administración pública aplica para todos los funcionarios y colaboradores del Unidad Administrativa Especial de Alimentación Escolar-Alimentos para Aprender (</w:t>
      </w:r>
      <w:proofErr w:type="spellStart"/>
      <w:r w:rsidRPr="009657F3">
        <w:rPr>
          <w:rFonts w:ascii="Tahoma" w:hAnsi="Tahoma" w:cs="Tahoma"/>
          <w:sz w:val="24"/>
          <w:szCs w:val="24"/>
        </w:rPr>
        <w:t>UApA</w:t>
      </w:r>
      <w:proofErr w:type="spellEnd"/>
      <w:r w:rsidRPr="009657F3">
        <w:rPr>
          <w:rFonts w:ascii="Tahoma" w:hAnsi="Tahoma" w:cs="Tahoma"/>
          <w:sz w:val="24"/>
          <w:szCs w:val="24"/>
        </w:rPr>
        <w:t>), independientemente del equipo de trabajo o dependencia de la cual hagan parte. Este plan se formula para la vigencia 2026 y, podrá ajustarse conforme a la actualización de las normas que rigen la materia, a la mejora continua de los procesos y a los resultados de su seguimiento semestral.</w:t>
      </w:r>
    </w:p>
    <w:p w:rsidRPr="009657F3" w:rsidR="004A0D35" w:rsidP="009657F3" w:rsidRDefault="004A0D35" w14:paraId="7931BAF2" w14:textId="23191D68">
      <w:pPr>
        <w:pStyle w:val="Ttulo1"/>
        <w:numPr>
          <w:ilvl w:val="0"/>
          <w:numId w:val="12"/>
        </w:numPr>
        <w:tabs>
          <w:tab w:val="left" w:pos="426"/>
        </w:tabs>
        <w:ind w:hanging="1116"/>
        <w:rPr>
          <w:rFonts w:ascii="Tahoma" w:hAnsi="Tahoma" w:cs="Tahoma"/>
        </w:rPr>
      </w:pPr>
      <w:bookmarkStart w:name="_Toc219905168" w:id="6"/>
      <w:r w:rsidRPr="009657F3">
        <w:rPr>
          <w:rFonts w:ascii="Tahoma" w:hAnsi="Tahoma" w:cs="Tahoma"/>
        </w:rPr>
        <w:t xml:space="preserve">Plan de </w:t>
      </w:r>
      <w:r w:rsidR="009657F3">
        <w:rPr>
          <w:rFonts w:ascii="Tahoma" w:hAnsi="Tahoma" w:cs="Tahoma"/>
        </w:rPr>
        <w:t>a</w:t>
      </w:r>
      <w:r w:rsidRPr="009657F3">
        <w:rPr>
          <w:rFonts w:ascii="Tahoma" w:hAnsi="Tahoma" w:cs="Tahoma"/>
        </w:rPr>
        <w:t>usteridad</w:t>
      </w:r>
      <w:bookmarkEnd w:id="6"/>
      <w:r w:rsidRPr="009657F3">
        <w:rPr>
          <w:rFonts w:ascii="Tahoma" w:hAnsi="Tahoma" w:cs="Tahoma"/>
        </w:rPr>
        <w:t xml:space="preserve"> </w:t>
      </w:r>
    </w:p>
    <w:p w:rsidRPr="009657F3" w:rsidR="004A0D35" w:rsidP="004A0D35" w:rsidRDefault="004A0D35" w14:paraId="1E2F1F3A" w14:textId="4F688E8E">
      <w:pPr>
        <w:pStyle w:val="Prrafodelista"/>
        <w:jc w:val="both"/>
        <w:rPr>
          <w:rFonts w:ascii="Tahoma" w:hAnsi="Tahoma" w:cs="Tahoma"/>
        </w:rPr>
      </w:pPr>
      <w:r w:rsidRPr="009657F3">
        <w:rPr>
          <w:rFonts w:ascii="Tahoma" w:hAnsi="Tahoma" w:cs="Tahoma"/>
        </w:rPr>
        <w:t xml:space="preserve"> </w:t>
      </w:r>
    </w:p>
    <w:p w:rsidRPr="009657F3" w:rsidR="00D60C1B" w:rsidP="00D60C1B" w:rsidRDefault="004A0D35" w14:paraId="7794DD49" w14:textId="714F9221">
      <w:pPr>
        <w:jc w:val="both"/>
        <w:rPr>
          <w:rFonts w:ascii="Tahoma" w:hAnsi="Tahoma" w:eastAsia="Arial Unicode MS" w:cs="Tahoma"/>
          <w:sz w:val="24"/>
          <w:szCs w:val="24"/>
          <w:bdr w:val="nil"/>
          <w14:ligatures w14:val="standardContextual"/>
        </w:rPr>
      </w:pPr>
      <w:r w:rsidRPr="009657F3">
        <w:rPr>
          <w:rFonts w:ascii="Tahoma" w:hAnsi="Tahoma" w:eastAsia="Arial Unicode MS" w:cs="Tahoma"/>
          <w:sz w:val="24"/>
          <w:szCs w:val="24"/>
          <w:bdr w:val="nil"/>
          <w14:ligatures w14:val="standardContextual"/>
        </w:rPr>
        <w:t xml:space="preserve">A continuación, se establecen las categorías de gasto sobre las cuales se aplicarán los lineamientos de eficiencia, eficacia y economía de los recursos. La línea base se encuentra en el informe del Plan de Austeridad 2025. Este plan tendrá un seguimiento semestral, el cual será reportado al Ministerio de Hacienda y Crédito Público y su respectivo informe será publicado en la página web de la </w:t>
      </w:r>
      <w:r w:rsidRPr="009657F3">
        <w:rPr>
          <w:rFonts w:ascii="Tahoma" w:hAnsi="Tahoma" w:cs="Tahoma"/>
          <w:sz w:val="24"/>
          <w:szCs w:val="24"/>
        </w:rPr>
        <w:t>Unidad Administrativa Especial de Alimentación Escolar-Alimentos para Aprender (</w:t>
      </w:r>
      <w:proofErr w:type="spellStart"/>
      <w:r w:rsidRPr="009657F3">
        <w:rPr>
          <w:rFonts w:ascii="Tahoma" w:hAnsi="Tahoma" w:cs="Tahoma"/>
          <w:sz w:val="24"/>
          <w:szCs w:val="24"/>
        </w:rPr>
        <w:t>UApA</w:t>
      </w:r>
      <w:proofErr w:type="spellEnd"/>
      <w:r w:rsidRPr="009657F3">
        <w:rPr>
          <w:rFonts w:ascii="Tahoma" w:hAnsi="Tahoma" w:cs="Tahoma"/>
          <w:sz w:val="24"/>
          <w:szCs w:val="24"/>
        </w:rPr>
        <w:t>)</w:t>
      </w:r>
      <w:r w:rsidRPr="009657F3">
        <w:rPr>
          <w:rFonts w:ascii="Tahoma" w:hAnsi="Tahoma" w:eastAsia="Arial Unicode MS" w:cs="Tahoma"/>
          <w:sz w:val="24"/>
          <w:szCs w:val="24"/>
          <w:bdr w:val="nil"/>
          <w14:ligatures w14:val="standardContextual"/>
        </w:rPr>
        <w:t xml:space="preserve">. </w:t>
      </w:r>
    </w:p>
    <w:p w:rsidRPr="009657F3" w:rsidR="004A0D35" w:rsidP="009657F3" w:rsidRDefault="004A0D35" w14:paraId="39B70062" w14:textId="2CF2EDB0">
      <w:pPr>
        <w:pStyle w:val="Prrafodelista"/>
        <w:numPr>
          <w:ilvl w:val="1"/>
          <w:numId w:val="9"/>
        </w:numPr>
        <w:tabs>
          <w:tab w:val="left" w:pos="567"/>
        </w:tabs>
        <w:ind w:left="0" w:firstLine="0"/>
        <w:jc w:val="both"/>
        <w:rPr>
          <w:rFonts w:ascii="Tahoma" w:hAnsi="Tahoma" w:cs="Tahoma"/>
        </w:rPr>
      </w:pPr>
      <w:r w:rsidRPr="009657F3">
        <w:rPr>
          <w:rFonts w:ascii="Tahoma" w:hAnsi="Tahoma" w:cs="Tahoma"/>
        </w:rPr>
        <w:t xml:space="preserve"> Modificación de </w:t>
      </w:r>
      <w:r w:rsidRPr="009657F3" w:rsidR="009657F3">
        <w:rPr>
          <w:rFonts w:ascii="Tahoma" w:hAnsi="Tahoma" w:cs="Tahoma"/>
        </w:rPr>
        <w:t>planta de personal, estructura administrativa y gastos de personal.</w:t>
      </w:r>
    </w:p>
    <w:p w:rsidRPr="009657F3" w:rsidR="004A0D35" w:rsidP="004A0D35" w:rsidRDefault="004A0D35" w14:paraId="3A3F69CC" w14:textId="5A7AF287">
      <w:pPr>
        <w:pStyle w:val="Prrafodelista"/>
        <w:ind w:left="1080"/>
        <w:jc w:val="both"/>
        <w:rPr>
          <w:rFonts w:ascii="Tahoma" w:hAnsi="Tahoma" w:cs="Tahoma"/>
        </w:rPr>
      </w:pPr>
      <w:r w:rsidRPr="009657F3">
        <w:rPr>
          <w:rFonts w:ascii="Tahoma" w:hAnsi="Tahoma" w:cs="Tahoma"/>
        </w:rPr>
        <w:t xml:space="preserve"> </w:t>
      </w:r>
    </w:p>
    <w:p w:rsidRPr="009657F3" w:rsidR="004A0D35" w:rsidP="004A0D35" w:rsidRDefault="004A0D35" w14:paraId="0D381E05" w14:textId="77777777">
      <w:pPr>
        <w:jc w:val="both"/>
        <w:rPr>
          <w:rFonts w:ascii="Tahoma" w:hAnsi="Tahoma" w:cs="Tahoma"/>
          <w:sz w:val="24"/>
          <w:szCs w:val="24"/>
        </w:rPr>
      </w:pPr>
      <w:r w:rsidRPr="009657F3">
        <w:rPr>
          <w:rFonts w:ascii="Tahoma" w:hAnsi="Tahoma" w:cs="Tahoma"/>
          <w:sz w:val="24"/>
          <w:szCs w:val="24"/>
        </w:rPr>
        <w:t xml:space="preserve">En caso de presentarse alguna modificación de la planta de personal o de la estructura administrativa por motivos de cumplimiento técnico o legal, se garantizará que sea a costo cero. </w:t>
      </w:r>
    </w:p>
    <w:p w:rsidRPr="009657F3" w:rsidR="004A0D35" w:rsidP="009657F3" w:rsidRDefault="004A0D35" w14:paraId="4D6FE1EA" w14:textId="77777777">
      <w:pPr>
        <w:pStyle w:val="Prrafodelista"/>
        <w:numPr>
          <w:ilvl w:val="1"/>
          <w:numId w:val="9"/>
        </w:numPr>
        <w:tabs>
          <w:tab w:val="left" w:pos="567"/>
        </w:tabs>
        <w:ind w:hanging="1080"/>
        <w:jc w:val="both"/>
        <w:rPr>
          <w:rFonts w:ascii="Tahoma" w:hAnsi="Tahoma" w:cs="Tahoma"/>
        </w:rPr>
      </w:pPr>
      <w:r w:rsidRPr="009657F3">
        <w:rPr>
          <w:rFonts w:ascii="Tahoma" w:hAnsi="Tahoma" w:cs="Tahoma"/>
        </w:rPr>
        <w:t xml:space="preserve">Horas extras y vacaciones. </w:t>
      </w:r>
    </w:p>
    <w:p w:rsidRPr="009657F3" w:rsidR="00087F81" w:rsidP="00087F81" w:rsidRDefault="00087F81" w14:paraId="00E26DF5" w14:textId="7905BBD8">
      <w:pPr>
        <w:spacing w:before="100" w:beforeAutospacing="1" w:after="100" w:afterAutospacing="1" w:line="300" w:lineRule="atLeast"/>
        <w:jc w:val="both"/>
        <w:rPr>
          <w:rFonts w:ascii="Tahoma" w:hAnsi="Tahoma" w:eastAsia="Times New Roman" w:cs="Tahoma"/>
          <w:sz w:val="24"/>
          <w:szCs w:val="24"/>
          <w:lang w:eastAsia="es-CO"/>
        </w:rPr>
      </w:pPr>
      <w:r w:rsidRPr="009657F3">
        <w:rPr>
          <w:rFonts w:ascii="Tahoma" w:hAnsi="Tahoma" w:eastAsia="Times New Roman" w:cs="Tahoma"/>
          <w:sz w:val="24"/>
          <w:szCs w:val="24"/>
          <w:lang w:eastAsia="es-CO"/>
        </w:rPr>
        <w:t>La Entidad no reconoce el pago de horas extras a sus servidores públicos, en virtud de que dicho concepto no hace parte del esquema de compensación laboral definido para su planta de personal. En consecuencia, no se apropian recursos presupuestales para este rubro, garantizando el cumplimiento de las políticas institucionales orientadas a la racionalización del gasto y al uso eficiente de los recursos públicos. En relación con las vacaciones, se continuará asegurando el cumplimiento estricto de la programación establecida para la vigencia, con el fin de evitar acumulaciones o interrupciones injustificadas. El aplazamiento o interrupción de los periodos vacacionales únicamente procederá por estrictas necesidades del servicio, situación que deberá ser debidamente sustentada por el jefe inmediato e informada a la Subdirección de Gestión Corporativa para los fines administrativos correspondientes.</w:t>
      </w:r>
    </w:p>
    <w:p w:rsidRPr="009657F3" w:rsidR="00E62FD1" w:rsidP="009657F3" w:rsidRDefault="004A0D35" w14:paraId="7FA0E1B5" w14:textId="77777777">
      <w:pPr>
        <w:pStyle w:val="Prrafodelista"/>
        <w:numPr>
          <w:ilvl w:val="1"/>
          <w:numId w:val="9"/>
        </w:numPr>
        <w:tabs>
          <w:tab w:val="left" w:pos="426"/>
        </w:tabs>
        <w:ind w:hanging="1080"/>
        <w:jc w:val="both"/>
        <w:rPr>
          <w:rFonts w:ascii="Tahoma" w:hAnsi="Tahoma" w:cs="Tahoma"/>
        </w:rPr>
      </w:pPr>
      <w:r w:rsidRPr="009657F3">
        <w:rPr>
          <w:rFonts w:ascii="Tahoma" w:hAnsi="Tahoma" w:cs="Tahoma"/>
        </w:rPr>
        <w:t xml:space="preserve"> Arrendamientos </w:t>
      </w:r>
    </w:p>
    <w:p w:rsidRPr="009657F3" w:rsidR="00087F81" w:rsidP="00087F81" w:rsidRDefault="00087F81" w14:paraId="5779B094" w14:textId="77777777">
      <w:pPr>
        <w:spacing w:line="300" w:lineRule="atLeast"/>
        <w:jc w:val="both"/>
        <w:rPr>
          <w:rFonts w:ascii="Tahoma" w:hAnsi="Tahoma" w:eastAsia="Times New Roman" w:cs="Tahoma"/>
          <w:sz w:val="24"/>
          <w:szCs w:val="24"/>
          <w:lang w:eastAsia="es-CO"/>
        </w:rPr>
      </w:pPr>
    </w:p>
    <w:p w:rsidRPr="009657F3" w:rsidR="00087F81" w:rsidP="00087F81" w:rsidRDefault="00087F81" w14:paraId="126BEE09" w14:textId="42873143">
      <w:pPr>
        <w:spacing w:line="300" w:lineRule="atLeast"/>
        <w:jc w:val="both"/>
        <w:rPr>
          <w:rFonts w:ascii="Tahoma" w:hAnsi="Tahoma" w:eastAsia="Times New Roman" w:cs="Tahoma"/>
          <w:sz w:val="24"/>
          <w:szCs w:val="24"/>
          <w:lang w:eastAsia="es-CO"/>
        </w:rPr>
      </w:pPr>
      <w:r w:rsidRPr="009657F3">
        <w:rPr>
          <w:rFonts w:ascii="Tahoma" w:hAnsi="Tahoma" w:eastAsia="Times New Roman" w:cs="Tahoma"/>
          <w:sz w:val="24"/>
          <w:szCs w:val="24"/>
          <w:lang w:eastAsia="es-CO"/>
        </w:rPr>
        <w:t>La Entidad adelantará la suscripción del contrato de arrendamiento correspondiente a su sede administrativa, previa verificación de la viabilidad jurídica y financiera de comprometer recursos mediante la utilización de vigencias futuras. Esta evaluación permitirá asegurar un incremento controlado del canon de arrendamiento y, simultáneamente, evitar costos adicionales asociados a adecuaciones físicas, garantizando así la eficiencia en el uso de los recursos públicos y la continuidad operativa de la sede.</w:t>
      </w:r>
    </w:p>
    <w:p w:rsidRPr="009657F3" w:rsidR="00E62FD1" w:rsidP="009657F3" w:rsidRDefault="004A0D35" w14:paraId="11772B72" w14:textId="77777777">
      <w:pPr>
        <w:pStyle w:val="Prrafodelista"/>
        <w:numPr>
          <w:ilvl w:val="1"/>
          <w:numId w:val="9"/>
        </w:numPr>
        <w:tabs>
          <w:tab w:val="left" w:pos="709"/>
        </w:tabs>
        <w:ind w:hanging="1080"/>
        <w:jc w:val="both"/>
        <w:rPr>
          <w:rFonts w:ascii="Tahoma" w:hAnsi="Tahoma" w:cs="Tahoma"/>
        </w:rPr>
      </w:pPr>
      <w:r w:rsidRPr="009657F3">
        <w:rPr>
          <w:rFonts w:ascii="Tahoma" w:hAnsi="Tahoma" w:cs="Tahoma"/>
        </w:rPr>
        <w:t xml:space="preserve"> Contratación de personal de prestación de servicios y apoyo a la gestión.</w:t>
      </w:r>
    </w:p>
    <w:p w:rsidRPr="009657F3" w:rsidR="00C97207" w:rsidP="00C97207" w:rsidRDefault="00C97207" w14:paraId="17E87E8C" w14:textId="77777777">
      <w:pPr>
        <w:spacing w:line="300" w:lineRule="atLeast"/>
        <w:rPr>
          <w:rFonts w:ascii="Tahoma" w:hAnsi="Tahoma" w:eastAsia="Times New Roman" w:cs="Tahoma"/>
          <w:sz w:val="24"/>
          <w:szCs w:val="24"/>
          <w:lang w:eastAsia="es-CO"/>
        </w:rPr>
      </w:pPr>
    </w:p>
    <w:p w:rsidRPr="009657F3" w:rsidR="00C97207" w:rsidP="00C97207" w:rsidRDefault="00C97207" w14:paraId="0EB8F9A0" w14:textId="0F1AF2FD">
      <w:pPr>
        <w:spacing w:line="300" w:lineRule="atLeast"/>
        <w:rPr>
          <w:rFonts w:ascii="Tahoma" w:hAnsi="Tahoma" w:eastAsia="Times New Roman" w:cs="Tahoma"/>
          <w:sz w:val="24"/>
          <w:szCs w:val="24"/>
          <w:lang w:eastAsia="es-CO"/>
        </w:rPr>
      </w:pPr>
      <w:r w:rsidRPr="009657F3">
        <w:rPr>
          <w:rFonts w:ascii="Tahoma" w:hAnsi="Tahoma" w:eastAsia="Times New Roman" w:cs="Tahoma"/>
          <w:sz w:val="24"/>
          <w:szCs w:val="24"/>
          <w:lang w:eastAsia="es-CO"/>
        </w:rPr>
        <w:t>La Entidad orientará sus esfuerzos a la optimización de los procesos internos y a la racionalización de los recursos, con el propósito de evitar el incremento en el número de contratos de prestación de servicios y de apoyo a la gestión respecto de la vigencia anterior. No obstante, esta categoría de gasto está condicionada por las necesidades del servicio que se derivan del cumplimiento de las metas estratégicas y de la insuficiencia o inexistencia de personal en la planta, situaciones que pueden requerir la contratación de apoyos temporales para garantizar la continuidad operativa y el adecuado desarrollo de las funciones misionales</w:t>
      </w:r>
    </w:p>
    <w:p w:rsidRPr="009657F3" w:rsidR="00C97207" w:rsidP="009657F3" w:rsidRDefault="004A0D35" w14:paraId="64C32181" w14:textId="77777777">
      <w:pPr>
        <w:pStyle w:val="Prrafodelista"/>
        <w:numPr>
          <w:ilvl w:val="1"/>
          <w:numId w:val="9"/>
        </w:numPr>
        <w:tabs>
          <w:tab w:val="left" w:pos="567"/>
          <w:tab w:val="left" w:pos="709"/>
        </w:tabs>
        <w:ind w:hanging="1080"/>
        <w:jc w:val="both"/>
        <w:rPr>
          <w:rFonts w:ascii="Tahoma" w:hAnsi="Tahoma" w:cs="Tahoma"/>
        </w:rPr>
      </w:pPr>
      <w:r w:rsidRPr="009657F3">
        <w:rPr>
          <w:rFonts w:ascii="Tahoma" w:hAnsi="Tahoma" w:cs="Tahoma"/>
        </w:rPr>
        <w:t xml:space="preserve"> Suministro de tiquetes</w:t>
      </w:r>
    </w:p>
    <w:p w:rsidRPr="009657F3" w:rsidR="00E62FD1" w:rsidP="00C97207" w:rsidRDefault="004A0D35" w14:paraId="3BA902BB" w14:textId="4D4B81E6">
      <w:pPr>
        <w:pStyle w:val="Prrafodelista"/>
        <w:ind w:left="1080"/>
        <w:jc w:val="both"/>
        <w:rPr>
          <w:rFonts w:ascii="Tahoma" w:hAnsi="Tahoma" w:cs="Tahoma"/>
        </w:rPr>
      </w:pPr>
      <w:r w:rsidRPr="009657F3">
        <w:rPr>
          <w:rFonts w:ascii="Tahoma" w:hAnsi="Tahoma" w:cs="Tahoma"/>
        </w:rPr>
        <w:t xml:space="preserve"> </w:t>
      </w:r>
    </w:p>
    <w:p w:rsidRPr="009657F3" w:rsidR="00C97207" w:rsidP="00C97207" w:rsidRDefault="00C97207" w14:paraId="236EFBB1" w14:textId="77777777">
      <w:pPr>
        <w:jc w:val="both"/>
        <w:rPr>
          <w:rFonts w:ascii="Tahoma" w:hAnsi="Tahoma" w:cs="Tahoma"/>
          <w:sz w:val="24"/>
          <w:szCs w:val="24"/>
        </w:rPr>
      </w:pPr>
      <w:r w:rsidRPr="009657F3">
        <w:rPr>
          <w:rFonts w:ascii="Tahoma" w:hAnsi="Tahoma" w:cs="Tahoma"/>
          <w:sz w:val="24"/>
          <w:szCs w:val="24"/>
        </w:rPr>
        <w:t>Los viajes nacionales e internacionales se tramitarán en estricto cumplimiento de las disposiciones establecidas en el Decreto 0303 de 2024, asegurando la observancia de los criterios de necesidad, racionalidad y optimización del gasto público. En desarrollo de estas directrices, toda solicitud deberá contemplar la adquisición de tiquetes en clase económica —o en la tarifa equivalente más baja disponible—, la gestión oportuna de su expedición, la justificación formal de cualquier modificación posterior, así como la verificación previa de los datos suministrados por el solicitante. Las cancelaciones solo procederán por causa justificada y deberán realizarse oportunamente para evitar penalidades o sobrecostos.</w:t>
      </w:r>
      <w:r w:rsidRPr="009657F3">
        <w:rPr>
          <w:rFonts w:ascii="Tahoma" w:hAnsi="Tahoma" w:cs="Tahoma"/>
          <w:sz w:val="24"/>
          <w:szCs w:val="24"/>
        </w:rPr>
        <w:br/>
      </w:r>
      <w:r w:rsidRPr="009657F3">
        <w:rPr>
          <w:rFonts w:ascii="Tahoma" w:hAnsi="Tahoma" w:cs="Tahoma"/>
          <w:sz w:val="24"/>
          <w:szCs w:val="24"/>
        </w:rPr>
        <w:t>Estas medidas garantizan el uso responsable, eficiente y transparente de los recursos presupuestales destinados a viajes de trabajo, reduciendo riesgos financieros y previniendo sanciones derivadas de un manejo inadecuado de los tiquetes aéreos.</w:t>
      </w:r>
    </w:p>
    <w:p w:rsidRPr="009657F3" w:rsidR="00325070" w:rsidP="009657F3" w:rsidRDefault="00325070" w14:paraId="745543BC" w14:textId="295E3D3E">
      <w:pPr>
        <w:pStyle w:val="Prrafodelista"/>
        <w:numPr>
          <w:ilvl w:val="1"/>
          <w:numId w:val="9"/>
        </w:numPr>
        <w:tabs>
          <w:tab w:val="left" w:pos="709"/>
        </w:tabs>
        <w:ind w:hanging="1080"/>
        <w:jc w:val="both"/>
        <w:rPr>
          <w:rFonts w:ascii="Tahoma" w:hAnsi="Tahoma" w:cs="Tahoma"/>
        </w:rPr>
      </w:pPr>
      <w:r w:rsidRPr="009657F3">
        <w:rPr>
          <w:rFonts w:ascii="Tahoma" w:hAnsi="Tahoma" w:cs="Tahoma"/>
        </w:rPr>
        <w:t xml:space="preserve">Viáticos. </w:t>
      </w:r>
    </w:p>
    <w:p w:rsidRPr="009657F3" w:rsidR="00325070" w:rsidP="00D005FA" w:rsidRDefault="00325070" w14:paraId="645BF01C" w14:textId="77777777">
      <w:pPr>
        <w:spacing w:after="0"/>
        <w:jc w:val="both"/>
        <w:rPr>
          <w:rFonts w:ascii="Tahoma" w:hAnsi="Tahoma" w:cs="Tahoma"/>
          <w:sz w:val="24"/>
          <w:szCs w:val="24"/>
        </w:rPr>
      </w:pPr>
    </w:p>
    <w:p w:rsidRPr="009657F3" w:rsidR="00C97207" w:rsidP="00C97207" w:rsidRDefault="00C97207" w14:paraId="3904EBC0" w14:textId="5B8561BB">
      <w:pPr>
        <w:spacing w:line="300" w:lineRule="atLeast"/>
        <w:jc w:val="both"/>
        <w:rPr>
          <w:rFonts w:ascii="Tahoma" w:hAnsi="Tahoma" w:eastAsia="Times New Roman" w:cs="Tahoma"/>
          <w:sz w:val="24"/>
          <w:szCs w:val="24"/>
          <w:lang w:eastAsia="es-CO"/>
        </w:rPr>
      </w:pPr>
      <w:r w:rsidRPr="009657F3">
        <w:rPr>
          <w:rFonts w:ascii="Tahoma" w:hAnsi="Tahoma" w:eastAsia="Times New Roman" w:cs="Tahoma"/>
          <w:sz w:val="24"/>
          <w:szCs w:val="24"/>
          <w:lang w:eastAsia="es-CO"/>
        </w:rPr>
        <w:t>Se dará prelación a la realización de encuentros virtuales sobre aquellas actividades que impliquen el desplazamiento físico de los servidores públicos, en observancia de los principios de economía, eficiencia y racionalización del gasto establecidos en el Decreto 0199 de 2024. En los casos en que la presencialidad resulte estrictamente necesaria para el adecuado desarrollo de las funciones, la actividad deberá planificarse con la debida anticipación, garantizando la no duplicidad de reuniones y la optimización de los recursos institucionales involucrados.</w:t>
      </w:r>
    </w:p>
    <w:p w:rsidRPr="009657F3" w:rsidR="00325070" w:rsidP="009657F3" w:rsidRDefault="009657F3" w14:paraId="156DF335" w14:textId="1FABEAFA">
      <w:pPr>
        <w:pStyle w:val="Prrafodelista"/>
        <w:numPr>
          <w:ilvl w:val="1"/>
          <w:numId w:val="9"/>
        </w:numPr>
        <w:tabs>
          <w:tab w:val="left" w:pos="426"/>
        </w:tabs>
        <w:ind w:hanging="1080"/>
        <w:jc w:val="both"/>
        <w:rPr>
          <w:rFonts w:ascii="Tahoma" w:hAnsi="Tahoma" w:cs="Tahoma"/>
        </w:rPr>
      </w:pPr>
      <w:r>
        <w:rPr>
          <w:rFonts w:ascii="Tahoma" w:hAnsi="Tahoma" w:cs="Tahoma"/>
        </w:rPr>
        <w:t xml:space="preserve"> </w:t>
      </w:r>
      <w:r w:rsidRPr="009657F3" w:rsidR="004A0D35">
        <w:rPr>
          <w:rFonts w:ascii="Tahoma" w:hAnsi="Tahoma" w:cs="Tahoma"/>
        </w:rPr>
        <w:t>Eventos</w:t>
      </w:r>
      <w:r w:rsidRPr="009657F3" w:rsidR="00325070">
        <w:rPr>
          <w:rFonts w:ascii="Tahoma" w:hAnsi="Tahoma" w:cs="Tahoma"/>
        </w:rPr>
        <w:t>.</w:t>
      </w:r>
    </w:p>
    <w:p w:rsidRPr="009657F3" w:rsidR="00325070" w:rsidP="00325070" w:rsidRDefault="00325070" w14:paraId="1DB74F31" w14:textId="77777777">
      <w:pPr>
        <w:jc w:val="both"/>
        <w:rPr>
          <w:rFonts w:ascii="Tahoma" w:hAnsi="Tahoma" w:cs="Tahoma"/>
          <w:sz w:val="24"/>
          <w:szCs w:val="24"/>
        </w:rPr>
      </w:pPr>
    </w:p>
    <w:p w:rsidRPr="009657F3" w:rsidR="00C97207" w:rsidP="00C97207" w:rsidRDefault="00C97207" w14:paraId="744B838B" w14:textId="77777777">
      <w:pPr>
        <w:jc w:val="both"/>
        <w:rPr>
          <w:rFonts w:ascii="Tahoma" w:hAnsi="Tahoma" w:cs="Tahoma"/>
          <w:sz w:val="24"/>
          <w:szCs w:val="24"/>
        </w:rPr>
      </w:pPr>
      <w:r w:rsidRPr="009657F3">
        <w:rPr>
          <w:rFonts w:ascii="Tahoma" w:hAnsi="Tahoma" w:cs="Tahoma"/>
          <w:sz w:val="24"/>
          <w:szCs w:val="24"/>
        </w:rPr>
        <w:t>Se atiende las directrices contempladas en este artículo, además, tiene como prioridad, la prelación de encuentros virtuales relacionados con los espacios de formación y capacitación, así como el uso de espacios institucionales o en coordinación con algún aliado del sector público, salvo en los casos en que sea necesaria la presencia física de los servidores públicos. En tal sentido, la propuesta es de mantener y dar cumplimiento a los lineamientos de austeridad relacionados con este artículo.</w:t>
      </w:r>
    </w:p>
    <w:p w:rsidRPr="009657F3" w:rsidR="000D3EC9" w:rsidP="009657F3" w:rsidRDefault="004A0D35" w14:paraId="7E4C24C8" w14:textId="4B59A1A3">
      <w:pPr>
        <w:pStyle w:val="Prrafodelista"/>
        <w:numPr>
          <w:ilvl w:val="1"/>
          <w:numId w:val="9"/>
        </w:numPr>
        <w:tabs>
          <w:tab w:val="left" w:pos="567"/>
        </w:tabs>
        <w:ind w:hanging="1080"/>
        <w:jc w:val="both"/>
        <w:rPr>
          <w:rFonts w:ascii="Tahoma" w:hAnsi="Tahoma" w:cs="Tahoma"/>
        </w:rPr>
      </w:pPr>
      <w:r w:rsidRPr="009657F3">
        <w:rPr>
          <w:rFonts w:ascii="Tahoma" w:hAnsi="Tahoma" w:cs="Tahoma"/>
        </w:rPr>
        <w:t xml:space="preserve">Papelería y telefonía. </w:t>
      </w:r>
    </w:p>
    <w:p w:rsidRPr="009657F3" w:rsidR="000D3EC9" w:rsidP="000D3EC9" w:rsidRDefault="000D3EC9" w14:paraId="74EA188C" w14:textId="77777777">
      <w:pPr>
        <w:pStyle w:val="Prrafodelista"/>
        <w:ind w:left="1080"/>
        <w:jc w:val="both"/>
        <w:rPr>
          <w:rFonts w:ascii="Tahoma" w:hAnsi="Tahoma" w:cs="Tahoma"/>
        </w:rPr>
      </w:pPr>
    </w:p>
    <w:p w:rsidRPr="009657F3" w:rsidR="00C97207" w:rsidP="00C97207" w:rsidRDefault="00C97207" w14:paraId="2EC8D5C4" w14:textId="77777777">
      <w:pPr>
        <w:spacing w:line="300" w:lineRule="atLeast"/>
        <w:jc w:val="both"/>
        <w:rPr>
          <w:rFonts w:ascii="Tahoma" w:hAnsi="Tahoma" w:eastAsia="Times New Roman" w:cs="Tahoma"/>
          <w:sz w:val="24"/>
          <w:szCs w:val="24"/>
          <w:lang w:eastAsia="es-CO"/>
        </w:rPr>
      </w:pPr>
      <w:r w:rsidRPr="009657F3">
        <w:rPr>
          <w:rFonts w:ascii="Tahoma" w:hAnsi="Tahoma" w:eastAsia="Times New Roman" w:cs="Tahoma"/>
          <w:sz w:val="24"/>
          <w:szCs w:val="24"/>
          <w:lang w:eastAsia="es-CO"/>
        </w:rPr>
        <w:t xml:space="preserve">La Entidad reafirma su compromiso con la implementación de la política de </w:t>
      </w:r>
      <w:proofErr w:type="gramStart"/>
      <w:r w:rsidRPr="009657F3">
        <w:rPr>
          <w:rFonts w:ascii="Tahoma" w:hAnsi="Tahoma" w:eastAsia="Times New Roman" w:cs="Tahoma"/>
          <w:i/>
          <w:iCs/>
          <w:sz w:val="24"/>
          <w:szCs w:val="24"/>
          <w:lang w:eastAsia="es-CO"/>
        </w:rPr>
        <w:t>cero papel</w:t>
      </w:r>
      <w:proofErr w:type="gramEnd"/>
      <w:r w:rsidRPr="009657F3">
        <w:rPr>
          <w:rFonts w:ascii="Tahoma" w:hAnsi="Tahoma" w:eastAsia="Times New Roman" w:cs="Tahoma"/>
          <w:sz w:val="24"/>
          <w:szCs w:val="24"/>
          <w:lang w:eastAsia="es-CO"/>
        </w:rPr>
        <w:t xml:space="preserve">, mediante estrategias orientadas a la digitalización, optimización de procesos </w:t>
      </w:r>
      <w:r w:rsidRPr="009657F3">
        <w:rPr>
          <w:rFonts w:ascii="Tahoma" w:hAnsi="Tahoma" w:eastAsia="Times New Roman" w:cs="Tahoma"/>
          <w:sz w:val="24"/>
          <w:szCs w:val="24"/>
          <w:lang w:eastAsia="es-CO"/>
        </w:rPr>
        <w:t>y disminución del uso de documentos físicos. En este sentido: (i) se fortalecerá el Sistema de Gestión Documental ORFEO para la recepción, trámite y archivo de documentos electrónicos, complementado con el uso de plataformas en la nube que faciliten el almacenamiento seguro y el trabajo colaborativo; (</w:t>
      </w:r>
      <w:proofErr w:type="spellStart"/>
      <w:r w:rsidRPr="009657F3">
        <w:rPr>
          <w:rFonts w:ascii="Tahoma" w:hAnsi="Tahoma" w:eastAsia="Times New Roman" w:cs="Tahoma"/>
          <w:sz w:val="24"/>
          <w:szCs w:val="24"/>
          <w:lang w:eastAsia="es-CO"/>
        </w:rPr>
        <w:t>ii</w:t>
      </w:r>
      <w:proofErr w:type="spellEnd"/>
      <w:r w:rsidRPr="009657F3">
        <w:rPr>
          <w:rFonts w:ascii="Tahoma" w:hAnsi="Tahoma" w:eastAsia="Times New Roman" w:cs="Tahoma"/>
          <w:sz w:val="24"/>
          <w:szCs w:val="24"/>
          <w:lang w:eastAsia="es-CO"/>
        </w:rPr>
        <w:t>) se promoverá la transformación digital de los procedimientos administrativos, priorizando la utilización de mecanismos y trámites completamente digitales; y (</w:t>
      </w:r>
      <w:proofErr w:type="spellStart"/>
      <w:r w:rsidRPr="009657F3">
        <w:rPr>
          <w:rFonts w:ascii="Tahoma" w:hAnsi="Tahoma" w:eastAsia="Times New Roman" w:cs="Tahoma"/>
          <w:sz w:val="24"/>
          <w:szCs w:val="24"/>
          <w:lang w:eastAsia="es-CO"/>
        </w:rPr>
        <w:t>iii</w:t>
      </w:r>
      <w:proofErr w:type="spellEnd"/>
      <w:r w:rsidRPr="009657F3">
        <w:rPr>
          <w:rFonts w:ascii="Tahoma" w:hAnsi="Tahoma" w:eastAsia="Times New Roman" w:cs="Tahoma"/>
          <w:sz w:val="24"/>
          <w:szCs w:val="24"/>
          <w:lang w:eastAsia="es-CO"/>
        </w:rPr>
        <w:t>) se consolidará una cultura organizacional de ahorro en papel, a través de acciones de sensibilización dirigidas a servidores públicos y contratistas, fomentando el uso de archivos electrónicos, así como capacitaciones sobre herramientas tecnológicas y buenas prácticas de gestión documental. En todo caso, la adquisición de insumos de papelería se limitará estrictamente a lo necesario para garantizar el mínimo requerido para el adecuado desarrollo de las funciones administrativas.</w:t>
      </w:r>
    </w:p>
    <w:p w:rsidRPr="009657F3" w:rsidR="000D3EC9" w:rsidP="009657F3" w:rsidRDefault="004A0D35" w14:paraId="30A29A20" w14:textId="77777777">
      <w:pPr>
        <w:pStyle w:val="Prrafodelista"/>
        <w:numPr>
          <w:ilvl w:val="1"/>
          <w:numId w:val="9"/>
        </w:numPr>
        <w:tabs>
          <w:tab w:val="left" w:pos="709"/>
        </w:tabs>
        <w:ind w:hanging="1080"/>
        <w:jc w:val="both"/>
        <w:rPr>
          <w:rFonts w:ascii="Tahoma" w:hAnsi="Tahoma" w:cs="Tahoma"/>
        </w:rPr>
      </w:pPr>
      <w:r w:rsidRPr="009657F3">
        <w:rPr>
          <w:rFonts w:ascii="Tahoma" w:hAnsi="Tahoma" w:cs="Tahoma"/>
        </w:rPr>
        <w:t xml:space="preserve"> Esquemas de seguridad y vigilancia. </w:t>
      </w:r>
    </w:p>
    <w:p w:rsidRPr="009657F3" w:rsidR="000D3EC9" w:rsidP="009657F3" w:rsidRDefault="000D3EC9" w14:paraId="51202DDC" w14:textId="77777777">
      <w:pPr>
        <w:tabs>
          <w:tab w:val="left" w:pos="709"/>
        </w:tabs>
        <w:spacing w:after="0"/>
        <w:jc w:val="both"/>
        <w:rPr>
          <w:rFonts w:ascii="Tahoma" w:hAnsi="Tahoma" w:cs="Tahoma"/>
          <w:sz w:val="24"/>
          <w:szCs w:val="24"/>
        </w:rPr>
      </w:pPr>
    </w:p>
    <w:p w:rsidRPr="009657F3" w:rsidR="00763C35" w:rsidP="009657F3" w:rsidRDefault="00763C35" w14:paraId="5DDECDCD" w14:textId="77777777">
      <w:pPr>
        <w:tabs>
          <w:tab w:val="left" w:pos="709"/>
        </w:tabs>
        <w:spacing w:line="300" w:lineRule="atLeast"/>
        <w:jc w:val="both"/>
        <w:rPr>
          <w:rFonts w:ascii="Tahoma" w:hAnsi="Tahoma" w:eastAsia="Times New Roman" w:cs="Tahoma"/>
          <w:sz w:val="24"/>
          <w:szCs w:val="24"/>
          <w:lang w:eastAsia="es-CO"/>
        </w:rPr>
      </w:pPr>
      <w:r w:rsidRPr="009657F3">
        <w:rPr>
          <w:rFonts w:ascii="Tahoma" w:hAnsi="Tahoma" w:eastAsia="Times New Roman" w:cs="Tahoma"/>
          <w:sz w:val="24"/>
          <w:szCs w:val="24"/>
          <w:lang w:eastAsia="es-CO"/>
        </w:rPr>
        <w:t>La Entidad tiene establecida su sede administrativa en un inmueble cuya administración provee el servicio de vigilancia, lo cual permite minimizar los costos asociados a este concepto, evitando así la necesidad de contratar este servicio de manera independiente.</w:t>
      </w:r>
    </w:p>
    <w:p w:rsidRPr="009657F3" w:rsidR="000D3EC9" w:rsidP="009657F3" w:rsidRDefault="004A0D35" w14:paraId="1890B0CD" w14:textId="77777777">
      <w:pPr>
        <w:pStyle w:val="Prrafodelista"/>
        <w:numPr>
          <w:ilvl w:val="1"/>
          <w:numId w:val="9"/>
        </w:numPr>
        <w:tabs>
          <w:tab w:val="left" w:pos="709"/>
        </w:tabs>
        <w:ind w:hanging="1080"/>
        <w:jc w:val="both"/>
        <w:rPr>
          <w:rFonts w:ascii="Tahoma" w:hAnsi="Tahoma" w:cs="Tahoma"/>
        </w:rPr>
      </w:pPr>
      <w:r w:rsidRPr="009657F3">
        <w:rPr>
          <w:rFonts w:ascii="Tahoma" w:hAnsi="Tahoma" w:cs="Tahoma"/>
        </w:rPr>
        <w:t xml:space="preserve"> Vehículos oficiales. </w:t>
      </w:r>
    </w:p>
    <w:p w:rsidRPr="009657F3" w:rsidR="000D3EC9" w:rsidP="00D005FA" w:rsidRDefault="000D3EC9" w14:paraId="610BC1C3" w14:textId="77777777">
      <w:pPr>
        <w:spacing w:after="0"/>
        <w:jc w:val="both"/>
        <w:rPr>
          <w:rFonts w:ascii="Tahoma" w:hAnsi="Tahoma" w:cs="Tahoma"/>
          <w:sz w:val="24"/>
          <w:szCs w:val="24"/>
        </w:rPr>
      </w:pPr>
    </w:p>
    <w:p w:rsidRPr="009657F3" w:rsidR="00763C35" w:rsidP="00763C35" w:rsidRDefault="00763C35" w14:paraId="54197939" w14:textId="535C9725">
      <w:pPr>
        <w:spacing w:line="300" w:lineRule="atLeast"/>
        <w:rPr>
          <w:rFonts w:ascii="Tahoma" w:hAnsi="Tahoma" w:eastAsia="Times New Roman" w:cs="Tahoma"/>
          <w:sz w:val="24"/>
          <w:szCs w:val="24"/>
          <w:lang w:eastAsia="es-CO"/>
        </w:rPr>
      </w:pPr>
      <w:r w:rsidRPr="009657F3">
        <w:rPr>
          <w:rFonts w:ascii="Tahoma" w:hAnsi="Tahoma" w:eastAsia="Times New Roman" w:cs="Tahoma"/>
          <w:sz w:val="24"/>
          <w:szCs w:val="24"/>
          <w:lang w:eastAsia="es-CO"/>
        </w:rPr>
        <w:t>La Entidad no generará gastos asociados a la adquisición de vehículos oficiales, toda vez que no se evidencia necesidad institucional para dicho propósito. Lo anterior se sustenta en la manifestación del director general, quien ha indicado que no requiere vehículo para el desarrollo de sus desplazamientos, razón por la cual no se proyectan apropiaciones presupuestales ni procesos contractuales relacionados con este concepto.</w:t>
      </w:r>
    </w:p>
    <w:p w:rsidRPr="009657F3" w:rsidR="000D3EC9" w:rsidP="009657F3" w:rsidRDefault="004A0D35" w14:paraId="59328ECB" w14:textId="77777777">
      <w:pPr>
        <w:pStyle w:val="Prrafodelista"/>
        <w:numPr>
          <w:ilvl w:val="1"/>
          <w:numId w:val="9"/>
        </w:numPr>
        <w:tabs>
          <w:tab w:val="left" w:pos="709"/>
        </w:tabs>
        <w:ind w:hanging="1080"/>
        <w:jc w:val="both"/>
        <w:rPr>
          <w:rFonts w:ascii="Tahoma" w:hAnsi="Tahoma" w:cs="Tahoma"/>
        </w:rPr>
      </w:pPr>
      <w:r w:rsidRPr="009657F3">
        <w:rPr>
          <w:rFonts w:ascii="Tahoma" w:hAnsi="Tahoma" w:cs="Tahoma"/>
        </w:rPr>
        <w:t xml:space="preserve"> Sostenibilidad ambiental - consumo de energía y consumo de agua. </w:t>
      </w:r>
    </w:p>
    <w:p w:rsidRPr="009657F3" w:rsidR="000D3EC9" w:rsidP="00D005FA" w:rsidRDefault="000D3EC9" w14:paraId="33D498D6" w14:textId="77777777">
      <w:pPr>
        <w:spacing w:after="0"/>
        <w:ind w:left="360"/>
        <w:jc w:val="both"/>
        <w:rPr>
          <w:rFonts w:ascii="Tahoma" w:hAnsi="Tahoma" w:cs="Tahoma"/>
          <w:sz w:val="24"/>
          <w:szCs w:val="24"/>
        </w:rPr>
      </w:pPr>
    </w:p>
    <w:p w:rsidRPr="009657F3" w:rsidR="00763C35" w:rsidP="00763C35" w:rsidRDefault="00763C35" w14:paraId="7785E7AD" w14:textId="77777777">
      <w:pPr>
        <w:jc w:val="both"/>
        <w:rPr>
          <w:rFonts w:ascii="Tahoma" w:hAnsi="Tahoma" w:cs="Tahoma"/>
          <w:sz w:val="24"/>
          <w:szCs w:val="24"/>
        </w:rPr>
      </w:pPr>
      <w:r w:rsidRPr="009657F3">
        <w:rPr>
          <w:rFonts w:ascii="Tahoma" w:hAnsi="Tahoma" w:cs="Tahoma"/>
          <w:sz w:val="24"/>
          <w:szCs w:val="24"/>
        </w:rPr>
        <w:t>Con el propósito de fortalecer las medidas de austeridad asociadas al consumo de servicios públicos, la Entidad viene implementando diversas acciones orientadas a optimizar el uso de estos recursos y reducir los costos asociados. En materia de infraestructura sostenible, la sede administrativa cuenta con iluminación certificada bajo estándares LEED, lo que garantiza niveles adecuados de eficiencia energética y sostenibilidad. Adicionalmente, se han incorporado sistemas de ahorro como sensores de movimiento y luminarias de bajo consumo para disminuir el uso innecesario de electricidad, así como dispositivos de reducción de caudal en los grifos, que contribuyen a una gestión más eficiente del recurso hídrico.</w:t>
      </w:r>
    </w:p>
    <w:p w:rsidRPr="009657F3" w:rsidR="00763C35" w:rsidP="00763C35" w:rsidRDefault="00763C35" w14:paraId="6715E071" w14:textId="77777777">
      <w:pPr>
        <w:jc w:val="both"/>
        <w:rPr>
          <w:rFonts w:ascii="Tahoma" w:hAnsi="Tahoma" w:cs="Tahoma"/>
          <w:sz w:val="24"/>
          <w:szCs w:val="24"/>
        </w:rPr>
      </w:pPr>
      <w:r w:rsidRPr="009657F3">
        <w:rPr>
          <w:rFonts w:ascii="Tahoma" w:hAnsi="Tahoma" w:cs="Tahoma"/>
          <w:sz w:val="24"/>
          <w:szCs w:val="24"/>
        </w:rPr>
        <w:t>De igual manera, se fortalecerán las estrategias de sensibilización y educación ambiental dirigidas a servidores públicos y contratistas, mediante campañas informativas, material pedagógico y acciones de comunicación orientadas a promover el consumo responsable de agua y energía. En conjunto, estas medidas buscan asegurar la sostenibilidad operativa de la Entidad y garantizar una ejecución responsable y eficiente de los recursos públicos asociados a los servicios de agua y energía.</w:t>
      </w:r>
    </w:p>
    <w:p w:rsidRPr="009657F3" w:rsidR="00A31A7E" w:rsidP="00D005FA" w:rsidRDefault="00FA7B83" w14:paraId="04144F8E" w14:textId="72296AB5">
      <w:pPr>
        <w:pStyle w:val="Ttulo1"/>
        <w:numPr>
          <w:ilvl w:val="0"/>
          <w:numId w:val="12"/>
        </w:numPr>
        <w:tabs>
          <w:tab w:val="left" w:pos="567"/>
        </w:tabs>
        <w:ind w:left="0" w:firstLine="0"/>
        <w:rPr>
          <w:rFonts w:ascii="Tahoma" w:hAnsi="Tahoma" w:cs="Tahoma"/>
        </w:rPr>
      </w:pPr>
      <w:bookmarkStart w:name="_Toc219905169" w:id="7"/>
      <w:r w:rsidRPr="009657F3">
        <w:rPr>
          <w:rFonts w:ascii="Tahoma" w:hAnsi="Tahoma" w:cs="Tahoma"/>
        </w:rPr>
        <w:t xml:space="preserve">Metas </w:t>
      </w:r>
      <w:r w:rsidR="009657F3">
        <w:rPr>
          <w:rFonts w:ascii="Tahoma" w:hAnsi="Tahoma" w:cs="Tahoma"/>
        </w:rPr>
        <w:t>y</w:t>
      </w:r>
      <w:r w:rsidRPr="009657F3">
        <w:rPr>
          <w:rFonts w:ascii="Tahoma" w:hAnsi="Tahoma" w:cs="Tahoma"/>
        </w:rPr>
        <w:t xml:space="preserve"> </w:t>
      </w:r>
      <w:r w:rsidR="009657F3">
        <w:rPr>
          <w:rFonts w:ascii="Tahoma" w:hAnsi="Tahoma" w:cs="Tahoma"/>
        </w:rPr>
        <w:t>s</w:t>
      </w:r>
      <w:r w:rsidRPr="009657F3">
        <w:rPr>
          <w:rFonts w:ascii="Tahoma" w:hAnsi="Tahoma" w:cs="Tahoma"/>
        </w:rPr>
        <w:t>eguimiento</w:t>
      </w:r>
      <w:bookmarkEnd w:id="7"/>
      <w:r w:rsidRPr="009657F3">
        <w:rPr>
          <w:rFonts w:ascii="Tahoma" w:hAnsi="Tahoma" w:cs="Tahoma"/>
        </w:rPr>
        <w:t xml:space="preserve"> </w:t>
      </w:r>
    </w:p>
    <w:p w:rsidRPr="009657F3" w:rsidR="00A31A7E" w:rsidP="009657F3" w:rsidRDefault="00A31A7E" w14:paraId="3A1AF3DD" w14:textId="77777777">
      <w:pPr>
        <w:spacing w:after="0"/>
        <w:jc w:val="both"/>
        <w:rPr>
          <w:rFonts w:ascii="Tahoma" w:hAnsi="Tahoma" w:cs="Tahoma"/>
          <w:sz w:val="24"/>
          <w:szCs w:val="24"/>
        </w:rPr>
      </w:pPr>
    </w:p>
    <w:p w:rsidRPr="009657F3" w:rsidR="00730902" w:rsidP="00730902" w:rsidRDefault="00730902" w14:paraId="5458D77D" w14:textId="77777777">
      <w:pPr>
        <w:jc w:val="both"/>
        <w:rPr>
          <w:rFonts w:ascii="Tahoma" w:hAnsi="Tahoma" w:cs="Tahoma"/>
          <w:sz w:val="24"/>
          <w:szCs w:val="24"/>
        </w:rPr>
      </w:pPr>
      <w:r w:rsidRPr="009657F3">
        <w:rPr>
          <w:rFonts w:ascii="Tahoma" w:hAnsi="Tahoma" w:cs="Tahoma"/>
          <w:sz w:val="24"/>
          <w:szCs w:val="24"/>
        </w:rPr>
        <w:t>El presente Plan de Austeridad de la Unidad Administrativa Especial de Alimentación Escolar – Alimentos para Aprender tiene como propósito contener el gasto y lograr una reducción del 1% en el presupuesto de funcionamiento, en concordancia con las directrices de racionalización del gasto impartidas por el Gobierno Nacional. La Subdirección de Gestión Corporativa será responsable de realizar el seguimiento semestral a las medidas aquí establecidas y de consolidar los informes correspondientes para su eventual reporte al Ministerio de Hacienda y Crédito Público, siempre que dicha entidad habilite los mecanismos oficiales para la recepción de esta información. Asimismo, en cumplimiento de la Ley de Transparencia y del derecho de acceso a la información pública, este Plan y los informes de seguimiento serán publicados en la página web institucional, garantizando condiciones de publicidad, trazabilidad y control ciudadano sobre su implementación.</w:t>
      </w:r>
    </w:p>
    <w:p w:rsidRPr="009657F3" w:rsidR="00730902" w:rsidP="00D005FA" w:rsidRDefault="00730902" w14:paraId="63126B61" w14:textId="3FDF05B3">
      <w:pPr>
        <w:pStyle w:val="Ttulo1"/>
        <w:numPr>
          <w:ilvl w:val="0"/>
          <w:numId w:val="12"/>
        </w:numPr>
        <w:tabs>
          <w:tab w:val="left" w:pos="426"/>
        </w:tabs>
        <w:ind w:hanging="1116"/>
        <w:rPr>
          <w:rFonts w:ascii="Tahoma" w:hAnsi="Tahoma" w:cs="Tahoma"/>
        </w:rPr>
      </w:pPr>
      <w:bookmarkStart w:name="_Toc219905170" w:id="8"/>
      <w:r w:rsidRPr="009657F3">
        <w:rPr>
          <w:rFonts w:ascii="Tahoma" w:hAnsi="Tahoma" w:cs="Tahoma"/>
        </w:rPr>
        <w:t>Riesgos</w:t>
      </w:r>
      <w:bookmarkEnd w:id="8"/>
      <w:r w:rsidRPr="009657F3">
        <w:rPr>
          <w:rFonts w:ascii="Tahoma" w:hAnsi="Tahoma" w:cs="Tahoma"/>
        </w:rPr>
        <w:t xml:space="preserve"> </w:t>
      </w:r>
    </w:p>
    <w:p w:rsidRPr="009657F3" w:rsidR="00730902" w:rsidP="00730902" w:rsidRDefault="00730902" w14:paraId="5BC64144" w14:textId="77777777">
      <w:pPr>
        <w:jc w:val="both"/>
        <w:rPr>
          <w:rFonts w:ascii="Tahoma" w:hAnsi="Tahoma" w:cs="Tahoma"/>
          <w:sz w:val="24"/>
          <w:szCs w:val="24"/>
        </w:rPr>
      </w:pPr>
    </w:p>
    <w:p w:rsidRPr="009657F3" w:rsidR="00730902" w:rsidP="00730902" w:rsidRDefault="00730902" w14:paraId="156323D9" w14:textId="2A3B084E">
      <w:pPr>
        <w:jc w:val="both"/>
        <w:rPr>
          <w:rFonts w:ascii="Tahoma" w:hAnsi="Tahoma" w:cs="Tahoma"/>
          <w:sz w:val="24"/>
          <w:szCs w:val="24"/>
        </w:rPr>
      </w:pPr>
      <w:r w:rsidRPr="009657F3">
        <w:rPr>
          <w:rFonts w:ascii="Tahoma" w:hAnsi="Tahoma" w:cs="Tahoma"/>
          <w:sz w:val="24"/>
          <w:szCs w:val="24"/>
        </w:rPr>
        <w:t xml:space="preserve">Como posible de riesgo se identifica la “Posibilidad de afectación reputacional por </w:t>
      </w:r>
      <w:r w:rsidRPr="009657F3" w:rsidR="000943EC">
        <w:rPr>
          <w:rFonts w:ascii="Tahoma" w:hAnsi="Tahoma" w:cs="Tahoma"/>
          <w:sz w:val="24"/>
          <w:szCs w:val="24"/>
        </w:rPr>
        <w:t>incumplimiento de los lineamientos informativos debido a falta de publicación del plan interno de austeridad y su contenido mínimo.</w:t>
      </w:r>
    </w:p>
    <w:p w:rsidRPr="009657F3" w:rsidR="007B077C" w:rsidP="007B077C" w:rsidRDefault="007B077C" w14:paraId="458669F2" w14:textId="77777777">
      <w:pPr>
        <w:pStyle w:val="Prrafodelista"/>
        <w:ind w:left="0"/>
        <w:jc w:val="both"/>
        <w:rPr>
          <w:rFonts w:ascii="Tahoma" w:hAnsi="Tahoma" w:cs="Tahoma"/>
        </w:rPr>
      </w:pPr>
    </w:p>
    <w:p w:rsidRPr="009657F3" w:rsidR="002E62AD" w:rsidP="001E2975" w:rsidRDefault="002E62AD" w14:paraId="1223B971" w14:textId="0C7C4266">
      <w:pPr>
        <w:jc w:val="both"/>
        <w:rPr>
          <w:rFonts w:ascii="Tahoma" w:hAnsi="Tahoma" w:cs="Tahoma"/>
          <w:sz w:val="24"/>
          <w:szCs w:val="24"/>
          <w:u w:val="single"/>
        </w:rPr>
      </w:pPr>
    </w:p>
    <w:sectPr w:rsidRPr="009657F3" w:rsidR="002E62AD" w:rsidSect="009A08FE">
      <w:headerReference w:type="even" r:id="rId11"/>
      <w:headerReference w:type="default" r:id="rId12"/>
      <w:footerReference w:type="default" r:id="rId13"/>
      <w:headerReference w:type="first" r:id="rId14"/>
      <w:pgSz w:w="12240" w:h="15840" w:orient="portrait"/>
      <w:pgMar w:top="1417" w:right="1701" w:bottom="1417" w:left="1701" w:header="1020"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2F90" w:rsidP="00D10320" w:rsidRDefault="00EF2F90" w14:paraId="417F1B35" w14:textId="77777777">
      <w:pPr>
        <w:spacing w:after="0" w:line="240" w:lineRule="auto"/>
      </w:pPr>
      <w:r>
        <w:separator/>
      </w:r>
    </w:p>
  </w:endnote>
  <w:endnote w:type="continuationSeparator" w:id="0">
    <w:p w:rsidR="00EF2F90" w:rsidP="00D10320" w:rsidRDefault="00EF2F90" w14:paraId="71A64EF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E51F1" w:rsidRDefault="009A08FE" w14:paraId="18D0EC4F" w14:textId="1C4F7F6A">
    <w:pPr>
      <w:pStyle w:val="Piedepgina"/>
    </w:pPr>
    <w:r>
      <w:rPr>
        <w:noProof/>
      </w:rPr>
      <w:drawing>
        <wp:anchor distT="0" distB="0" distL="114300" distR="114300" simplePos="0" relativeHeight="251661312" behindDoc="1" locked="0" layoutInCell="1" allowOverlap="1" wp14:anchorId="12CD66DE" wp14:editId="2011B712">
          <wp:simplePos x="0" y="0"/>
          <wp:positionH relativeFrom="page">
            <wp:posOffset>0</wp:posOffset>
          </wp:positionH>
          <wp:positionV relativeFrom="paragraph">
            <wp:posOffset>-6672</wp:posOffset>
          </wp:positionV>
          <wp:extent cx="7788910" cy="1132205"/>
          <wp:effectExtent l="0" t="0" r="254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8910" cy="11322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2F90" w:rsidP="00D10320" w:rsidRDefault="00EF2F90" w14:paraId="5BFE248D" w14:textId="77777777">
      <w:pPr>
        <w:spacing w:after="0" w:line="240" w:lineRule="auto"/>
      </w:pPr>
      <w:r>
        <w:separator/>
      </w:r>
    </w:p>
  </w:footnote>
  <w:footnote w:type="continuationSeparator" w:id="0">
    <w:p w:rsidR="00EF2F90" w:rsidP="00D10320" w:rsidRDefault="00EF2F90" w14:paraId="3ACA335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320" w:rsidRDefault="00000000" w14:paraId="7E09F417" w14:textId="16864140">
    <w:pPr>
      <w:pStyle w:val="Encabezado"/>
    </w:pPr>
    <w:r>
      <w:rPr>
        <w:noProof/>
      </w:rPr>
      <w:pict w14:anchorId="3781FF4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31102188" style="position:absolute;margin-left:0;margin-top:0;width:441.55pt;height:571.4pt;z-index:-251657216;mso-position-horizontal:center;mso-position-horizontal-relative:margin;mso-position-vertical:center;mso-position-vertical-relative:margin" o:spid="_x0000_s1032" o:allowincell="f" type="#_x0000_t75">
          <v:imagedata gain="19661f" blacklevel="22938f" o:title="Membrete_plantilla"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E51F1" w:rsidRDefault="00CE51F1" w14:paraId="2F734738" w14:textId="6620520B">
    <w:pPr>
      <w:pStyle w:val="Encabezado"/>
      <w:rPr>
        <w:noProof/>
      </w:rPr>
    </w:pPr>
    <w:r>
      <w:rPr>
        <w:noProof/>
      </w:rPr>
      <w:drawing>
        <wp:anchor distT="0" distB="0" distL="114300" distR="114300" simplePos="0" relativeHeight="251660288" behindDoc="0" locked="0" layoutInCell="1" allowOverlap="1" wp14:anchorId="5BF73DA1" wp14:editId="4CC07BED">
          <wp:simplePos x="0" y="0"/>
          <wp:positionH relativeFrom="margin">
            <wp:posOffset>-1070610</wp:posOffset>
          </wp:positionH>
          <wp:positionV relativeFrom="paragraph">
            <wp:posOffset>-634043</wp:posOffset>
          </wp:positionV>
          <wp:extent cx="7753348" cy="1130300"/>
          <wp:effectExtent l="0" t="0" r="0" b="0"/>
          <wp:wrapThrough wrapText="bothSides">
            <wp:wrapPolygon edited="0">
              <wp:start x="9075" y="0"/>
              <wp:lineTo x="8863" y="1547"/>
              <wp:lineTo x="9075" y="4642"/>
              <wp:lineTo x="10773" y="6190"/>
              <wp:lineTo x="13852" y="12380"/>
              <wp:lineTo x="13002" y="13540"/>
              <wp:lineTo x="13002" y="16635"/>
              <wp:lineTo x="13692" y="18570"/>
              <wp:lineTo x="13692" y="18956"/>
              <wp:lineTo x="20061" y="20504"/>
              <wp:lineTo x="20273" y="20504"/>
              <wp:lineTo x="20804" y="18570"/>
              <wp:lineTo x="21122" y="14314"/>
              <wp:lineTo x="21229" y="8124"/>
              <wp:lineTo x="17885" y="6190"/>
              <wp:lineTo x="10773" y="6190"/>
              <wp:lineTo x="21547" y="4642"/>
              <wp:lineTo x="21547" y="0"/>
              <wp:lineTo x="9075"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53348" cy="1130300"/>
                  </a:xfrm>
                  <a:prstGeom prst="rect">
                    <a:avLst/>
                  </a:prstGeom>
                </pic:spPr>
              </pic:pic>
            </a:graphicData>
          </a:graphic>
          <wp14:sizeRelH relativeFrom="margin">
            <wp14:pctWidth>0</wp14:pctWidth>
          </wp14:sizeRelH>
          <wp14:sizeRelV relativeFrom="margin">
            <wp14:pctHeight>0</wp14:pctHeight>
          </wp14:sizeRelV>
        </wp:anchor>
      </w:drawing>
    </w:r>
  </w:p>
  <w:p w:rsidR="00BC35DD" w:rsidRDefault="00BC35DD" w14:paraId="2F1D8E98" w14:textId="0834A165">
    <w:pPr>
      <w:pStyle w:val="Encabezado"/>
      <w:rPr>
        <w:noProof/>
      </w:rPr>
    </w:pPr>
  </w:p>
  <w:p w:rsidR="00BC35DD" w:rsidRDefault="00BC35DD" w14:paraId="40808C72" w14:textId="5ABA95D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320" w:rsidRDefault="00000000" w14:paraId="643DB8EC" w14:textId="3F4DFE84">
    <w:pPr>
      <w:pStyle w:val="Encabezado"/>
    </w:pPr>
    <w:r>
      <w:rPr>
        <w:noProof/>
      </w:rPr>
      <w:pict w14:anchorId="2E29D96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31102187" style="position:absolute;margin-left:0;margin-top:0;width:441.55pt;height:571.4pt;z-index:-251658240;mso-position-horizontal:center;mso-position-horizontal-relative:margin;mso-position-vertical:center;mso-position-vertical-relative:margin" o:spid="_x0000_s1031" o:allowincell="f" type="#_x0000_t75">
          <v:imagedata gain="19661f" blacklevel="22938f" o:title="Membrete_plantilla"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23AB"/>
    <w:multiLevelType w:val="hybridMultilevel"/>
    <w:tmpl w:val="B3DEE8F6"/>
    <w:lvl w:ilvl="0" w:tplc="240A0001">
      <w:start w:val="1"/>
      <w:numFmt w:val="bullet"/>
      <w:lvlText w:val=""/>
      <w:lvlJc w:val="left"/>
      <w:pPr>
        <w:ind w:left="108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8C50FFB"/>
    <w:multiLevelType w:val="hybridMultilevel"/>
    <w:tmpl w:val="FFFFFFFF"/>
    <w:lvl w:ilvl="0" w:tplc="FA4CD6DC">
      <w:start w:val="1"/>
      <w:numFmt w:val="bullet"/>
      <w:lvlText w:val=""/>
      <w:lvlJc w:val="left"/>
      <w:pPr>
        <w:ind w:left="1116" w:hanging="360"/>
      </w:pPr>
      <w:rPr>
        <w:rFonts w:hint="default" w:ascii="Symbol" w:hAnsi="Symbol"/>
      </w:rPr>
    </w:lvl>
    <w:lvl w:ilvl="1" w:tplc="401E2A5E">
      <w:start w:val="1"/>
      <w:numFmt w:val="bullet"/>
      <w:lvlText w:val="o"/>
      <w:lvlJc w:val="left"/>
      <w:pPr>
        <w:ind w:left="1836" w:hanging="360"/>
      </w:pPr>
      <w:rPr>
        <w:rFonts w:hint="default" w:ascii="Courier New" w:hAnsi="Courier New"/>
      </w:rPr>
    </w:lvl>
    <w:lvl w:ilvl="2" w:tplc="A53097A8">
      <w:start w:val="1"/>
      <w:numFmt w:val="bullet"/>
      <w:lvlText w:val=""/>
      <w:lvlJc w:val="left"/>
      <w:pPr>
        <w:ind w:left="2556" w:hanging="360"/>
      </w:pPr>
      <w:rPr>
        <w:rFonts w:hint="default" w:ascii="Wingdings" w:hAnsi="Wingdings"/>
      </w:rPr>
    </w:lvl>
    <w:lvl w:ilvl="3" w:tplc="A18852B2">
      <w:start w:val="1"/>
      <w:numFmt w:val="bullet"/>
      <w:lvlText w:val=""/>
      <w:lvlJc w:val="left"/>
      <w:pPr>
        <w:ind w:left="3276" w:hanging="360"/>
      </w:pPr>
      <w:rPr>
        <w:rFonts w:hint="default" w:ascii="Symbol" w:hAnsi="Symbol"/>
      </w:rPr>
    </w:lvl>
    <w:lvl w:ilvl="4" w:tplc="E654EC00">
      <w:start w:val="1"/>
      <w:numFmt w:val="bullet"/>
      <w:lvlText w:val="o"/>
      <w:lvlJc w:val="left"/>
      <w:pPr>
        <w:ind w:left="3996" w:hanging="360"/>
      </w:pPr>
      <w:rPr>
        <w:rFonts w:hint="default" w:ascii="Courier New" w:hAnsi="Courier New"/>
      </w:rPr>
    </w:lvl>
    <w:lvl w:ilvl="5" w:tplc="586ED184">
      <w:start w:val="1"/>
      <w:numFmt w:val="bullet"/>
      <w:lvlText w:val=""/>
      <w:lvlJc w:val="left"/>
      <w:pPr>
        <w:ind w:left="4716" w:hanging="360"/>
      </w:pPr>
      <w:rPr>
        <w:rFonts w:hint="default" w:ascii="Wingdings" w:hAnsi="Wingdings"/>
      </w:rPr>
    </w:lvl>
    <w:lvl w:ilvl="6" w:tplc="559A864E">
      <w:start w:val="1"/>
      <w:numFmt w:val="bullet"/>
      <w:lvlText w:val=""/>
      <w:lvlJc w:val="left"/>
      <w:pPr>
        <w:ind w:left="5436" w:hanging="360"/>
      </w:pPr>
      <w:rPr>
        <w:rFonts w:hint="default" w:ascii="Symbol" w:hAnsi="Symbol"/>
      </w:rPr>
    </w:lvl>
    <w:lvl w:ilvl="7" w:tplc="F8FEAB0C">
      <w:start w:val="1"/>
      <w:numFmt w:val="bullet"/>
      <w:lvlText w:val="o"/>
      <w:lvlJc w:val="left"/>
      <w:pPr>
        <w:ind w:left="6156" w:hanging="360"/>
      </w:pPr>
      <w:rPr>
        <w:rFonts w:hint="default" w:ascii="Courier New" w:hAnsi="Courier New"/>
      </w:rPr>
    </w:lvl>
    <w:lvl w:ilvl="8" w:tplc="7F9C1F96">
      <w:start w:val="1"/>
      <w:numFmt w:val="bullet"/>
      <w:lvlText w:val=""/>
      <w:lvlJc w:val="left"/>
      <w:pPr>
        <w:ind w:left="6876" w:hanging="360"/>
      </w:pPr>
      <w:rPr>
        <w:rFonts w:hint="default" w:ascii="Wingdings" w:hAnsi="Wingdings"/>
      </w:rPr>
    </w:lvl>
  </w:abstractNum>
  <w:abstractNum w:abstractNumId="2" w15:restartNumberingAfterBreak="0">
    <w:nsid w:val="26C177AA"/>
    <w:multiLevelType w:val="multilevel"/>
    <w:tmpl w:val="2D6AA5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FB91911"/>
    <w:multiLevelType w:val="multilevel"/>
    <w:tmpl w:val="2B7A60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5C87AFE"/>
    <w:multiLevelType w:val="hybridMultilevel"/>
    <w:tmpl w:val="B20CEB60"/>
    <w:lvl w:ilvl="0" w:tplc="4104BCF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C020885"/>
    <w:multiLevelType w:val="hybridMultilevel"/>
    <w:tmpl w:val="FFFFFFFF"/>
    <w:lvl w:ilvl="0" w:tplc="A5C86A86">
      <w:start w:val="1"/>
      <w:numFmt w:val="bullet"/>
      <w:lvlText w:val=""/>
      <w:lvlJc w:val="left"/>
      <w:pPr>
        <w:ind w:left="720" w:hanging="360"/>
      </w:pPr>
      <w:rPr>
        <w:rFonts w:hint="default" w:ascii="Symbol" w:hAnsi="Symbol"/>
      </w:rPr>
    </w:lvl>
    <w:lvl w:ilvl="1" w:tplc="10502EC6">
      <w:start w:val="1"/>
      <w:numFmt w:val="bullet"/>
      <w:lvlText w:val="o"/>
      <w:lvlJc w:val="left"/>
      <w:pPr>
        <w:ind w:left="1440" w:hanging="360"/>
      </w:pPr>
      <w:rPr>
        <w:rFonts w:hint="default" w:ascii="Courier New" w:hAnsi="Courier New"/>
      </w:rPr>
    </w:lvl>
    <w:lvl w:ilvl="2" w:tplc="E4FE83E8">
      <w:start w:val="1"/>
      <w:numFmt w:val="bullet"/>
      <w:lvlText w:val=""/>
      <w:lvlJc w:val="left"/>
      <w:pPr>
        <w:ind w:left="2160" w:hanging="360"/>
      </w:pPr>
      <w:rPr>
        <w:rFonts w:hint="default" w:ascii="Wingdings" w:hAnsi="Wingdings"/>
      </w:rPr>
    </w:lvl>
    <w:lvl w:ilvl="3" w:tplc="E488F198">
      <w:start w:val="1"/>
      <w:numFmt w:val="bullet"/>
      <w:lvlText w:val=""/>
      <w:lvlJc w:val="left"/>
      <w:pPr>
        <w:ind w:left="2880" w:hanging="360"/>
      </w:pPr>
      <w:rPr>
        <w:rFonts w:hint="default" w:ascii="Symbol" w:hAnsi="Symbol"/>
      </w:rPr>
    </w:lvl>
    <w:lvl w:ilvl="4" w:tplc="DD0A67CA">
      <w:start w:val="1"/>
      <w:numFmt w:val="bullet"/>
      <w:lvlText w:val="o"/>
      <w:lvlJc w:val="left"/>
      <w:pPr>
        <w:ind w:left="3600" w:hanging="360"/>
      </w:pPr>
      <w:rPr>
        <w:rFonts w:hint="default" w:ascii="Courier New" w:hAnsi="Courier New"/>
      </w:rPr>
    </w:lvl>
    <w:lvl w:ilvl="5" w:tplc="060C78E2">
      <w:start w:val="1"/>
      <w:numFmt w:val="bullet"/>
      <w:lvlText w:val=""/>
      <w:lvlJc w:val="left"/>
      <w:pPr>
        <w:ind w:left="4320" w:hanging="360"/>
      </w:pPr>
      <w:rPr>
        <w:rFonts w:hint="default" w:ascii="Wingdings" w:hAnsi="Wingdings"/>
      </w:rPr>
    </w:lvl>
    <w:lvl w:ilvl="6" w:tplc="F60A8E7E">
      <w:start w:val="1"/>
      <w:numFmt w:val="bullet"/>
      <w:lvlText w:val=""/>
      <w:lvlJc w:val="left"/>
      <w:pPr>
        <w:ind w:left="5040" w:hanging="360"/>
      </w:pPr>
      <w:rPr>
        <w:rFonts w:hint="default" w:ascii="Symbol" w:hAnsi="Symbol"/>
      </w:rPr>
    </w:lvl>
    <w:lvl w:ilvl="7" w:tplc="12549324">
      <w:start w:val="1"/>
      <w:numFmt w:val="bullet"/>
      <w:lvlText w:val="o"/>
      <w:lvlJc w:val="left"/>
      <w:pPr>
        <w:ind w:left="5760" w:hanging="360"/>
      </w:pPr>
      <w:rPr>
        <w:rFonts w:hint="default" w:ascii="Courier New" w:hAnsi="Courier New"/>
      </w:rPr>
    </w:lvl>
    <w:lvl w:ilvl="8" w:tplc="477E2760">
      <w:start w:val="1"/>
      <w:numFmt w:val="bullet"/>
      <w:lvlText w:val=""/>
      <w:lvlJc w:val="left"/>
      <w:pPr>
        <w:ind w:left="6480" w:hanging="360"/>
      </w:pPr>
      <w:rPr>
        <w:rFonts w:hint="default" w:ascii="Wingdings" w:hAnsi="Wingdings"/>
      </w:rPr>
    </w:lvl>
  </w:abstractNum>
  <w:abstractNum w:abstractNumId="6" w15:restartNumberingAfterBreak="0">
    <w:nsid w:val="512F50B6"/>
    <w:multiLevelType w:val="multilevel"/>
    <w:tmpl w:val="1BB8E6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49F2E8E"/>
    <w:multiLevelType w:val="multilevel"/>
    <w:tmpl w:val="2B7A60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6CD60E87"/>
    <w:multiLevelType w:val="hybridMultilevel"/>
    <w:tmpl w:val="C2AA76E6"/>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start w:val="1"/>
      <w:numFmt w:val="bullet"/>
      <w:lvlText w:val=""/>
      <w:lvlJc w:val="left"/>
      <w:pPr>
        <w:ind w:left="2880" w:hanging="360"/>
      </w:pPr>
      <w:rPr>
        <w:rFonts w:hint="default" w:ascii="Symbol" w:hAnsi="Symbol"/>
      </w:rPr>
    </w:lvl>
    <w:lvl w:ilvl="4" w:tplc="240A0003">
      <w:start w:val="1"/>
      <w:numFmt w:val="bullet"/>
      <w:lvlText w:val="o"/>
      <w:lvlJc w:val="left"/>
      <w:pPr>
        <w:ind w:left="3600" w:hanging="360"/>
      </w:pPr>
      <w:rPr>
        <w:rFonts w:hint="default" w:ascii="Courier New" w:hAnsi="Courier New" w:cs="Courier New"/>
      </w:rPr>
    </w:lvl>
    <w:lvl w:ilvl="5" w:tplc="240A0005">
      <w:start w:val="1"/>
      <w:numFmt w:val="bullet"/>
      <w:lvlText w:val=""/>
      <w:lvlJc w:val="left"/>
      <w:pPr>
        <w:ind w:left="4320" w:hanging="360"/>
      </w:pPr>
      <w:rPr>
        <w:rFonts w:hint="default" w:ascii="Wingdings" w:hAnsi="Wingdings"/>
      </w:rPr>
    </w:lvl>
    <w:lvl w:ilvl="6" w:tplc="240A0001">
      <w:start w:val="1"/>
      <w:numFmt w:val="bullet"/>
      <w:lvlText w:val=""/>
      <w:lvlJc w:val="left"/>
      <w:pPr>
        <w:ind w:left="5040" w:hanging="360"/>
      </w:pPr>
      <w:rPr>
        <w:rFonts w:hint="default" w:ascii="Symbol" w:hAnsi="Symbol"/>
      </w:rPr>
    </w:lvl>
    <w:lvl w:ilvl="7" w:tplc="240A0003">
      <w:start w:val="1"/>
      <w:numFmt w:val="bullet"/>
      <w:lvlText w:val="o"/>
      <w:lvlJc w:val="left"/>
      <w:pPr>
        <w:ind w:left="5760" w:hanging="360"/>
      </w:pPr>
      <w:rPr>
        <w:rFonts w:hint="default" w:ascii="Courier New" w:hAnsi="Courier New" w:cs="Courier New"/>
      </w:rPr>
    </w:lvl>
    <w:lvl w:ilvl="8" w:tplc="240A0005">
      <w:start w:val="1"/>
      <w:numFmt w:val="bullet"/>
      <w:lvlText w:val=""/>
      <w:lvlJc w:val="left"/>
      <w:pPr>
        <w:ind w:left="6480" w:hanging="360"/>
      </w:pPr>
      <w:rPr>
        <w:rFonts w:hint="default" w:ascii="Wingdings" w:hAnsi="Wingdings"/>
      </w:rPr>
    </w:lvl>
  </w:abstractNum>
  <w:abstractNum w:abstractNumId="9" w15:restartNumberingAfterBreak="0">
    <w:nsid w:val="729D3533"/>
    <w:multiLevelType w:val="hybridMultilevel"/>
    <w:tmpl w:val="30A20FFC"/>
    <w:lvl w:ilvl="0" w:tplc="A2B0BF5E">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3BA74F1"/>
    <w:multiLevelType w:val="hybridMultilevel"/>
    <w:tmpl w:val="F44240E6"/>
    <w:lvl w:ilvl="0" w:tplc="7F4E531C">
      <w:start w:val="1"/>
      <w:numFmt w:val="decimal"/>
      <w:lvlText w:val="%1."/>
      <w:lvlJc w:val="left"/>
      <w:pPr>
        <w:ind w:left="1116" w:hanging="360"/>
      </w:pPr>
      <w:rPr>
        <w:rFonts w:hint="default"/>
      </w:rPr>
    </w:lvl>
    <w:lvl w:ilvl="1" w:tplc="0C0A0019" w:tentative="1">
      <w:start w:val="1"/>
      <w:numFmt w:val="lowerLetter"/>
      <w:lvlText w:val="%2."/>
      <w:lvlJc w:val="left"/>
      <w:pPr>
        <w:ind w:left="1836" w:hanging="360"/>
      </w:pPr>
    </w:lvl>
    <w:lvl w:ilvl="2" w:tplc="0C0A001B" w:tentative="1">
      <w:start w:val="1"/>
      <w:numFmt w:val="lowerRoman"/>
      <w:lvlText w:val="%3."/>
      <w:lvlJc w:val="right"/>
      <w:pPr>
        <w:ind w:left="2556" w:hanging="180"/>
      </w:pPr>
    </w:lvl>
    <w:lvl w:ilvl="3" w:tplc="0C0A000F" w:tentative="1">
      <w:start w:val="1"/>
      <w:numFmt w:val="decimal"/>
      <w:lvlText w:val="%4."/>
      <w:lvlJc w:val="left"/>
      <w:pPr>
        <w:ind w:left="3276" w:hanging="360"/>
      </w:pPr>
    </w:lvl>
    <w:lvl w:ilvl="4" w:tplc="0C0A0019" w:tentative="1">
      <w:start w:val="1"/>
      <w:numFmt w:val="lowerLetter"/>
      <w:lvlText w:val="%5."/>
      <w:lvlJc w:val="left"/>
      <w:pPr>
        <w:ind w:left="3996" w:hanging="360"/>
      </w:pPr>
    </w:lvl>
    <w:lvl w:ilvl="5" w:tplc="0C0A001B" w:tentative="1">
      <w:start w:val="1"/>
      <w:numFmt w:val="lowerRoman"/>
      <w:lvlText w:val="%6."/>
      <w:lvlJc w:val="right"/>
      <w:pPr>
        <w:ind w:left="4716" w:hanging="180"/>
      </w:pPr>
    </w:lvl>
    <w:lvl w:ilvl="6" w:tplc="0C0A000F" w:tentative="1">
      <w:start w:val="1"/>
      <w:numFmt w:val="decimal"/>
      <w:lvlText w:val="%7."/>
      <w:lvlJc w:val="left"/>
      <w:pPr>
        <w:ind w:left="5436" w:hanging="360"/>
      </w:pPr>
    </w:lvl>
    <w:lvl w:ilvl="7" w:tplc="0C0A0019" w:tentative="1">
      <w:start w:val="1"/>
      <w:numFmt w:val="lowerLetter"/>
      <w:lvlText w:val="%8."/>
      <w:lvlJc w:val="left"/>
      <w:pPr>
        <w:ind w:left="6156" w:hanging="360"/>
      </w:pPr>
    </w:lvl>
    <w:lvl w:ilvl="8" w:tplc="0C0A001B" w:tentative="1">
      <w:start w:val="1"/>
      <w:numFmt w:val="lowerRoman"/>
      <w:lvlText w:val="%9."/>
      <w:lvlJc w:val="right"/>
      <w:pPr>
        <w:ind w:left="6876" w:hanging="180"/>
      </w:pPr>
    </w:lvl>
  </w:abstractNum>
  <w:abstractNum w:abstractNumId="11" w15:restartNumberingAfterBreak="0">
    <w:nsid w:val="7CA81E3D"/>
    <w:multiLevelType w:val="hybridMultilevel"/>
    <w:tmpl w:val="284083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48643078">
    <w:abstractNumId w:val="1"/>
  </w:num>
  <w:num w:numId="2" w16cid:durableId="1621303274">
    <w:abstractNumId w:val="5"/>
  </w:num>
  <w:num w:numId="3" w16cid:durableId="1277442751">
    <w:abstractNumId w:val="4"/>
  </w:num>
  <w:num w:numId="4" w16cid:durableId="542639219">
    <w:abstractNumId w:val="8"/>
  </w:num>
  <w:num w:numId="5" w16cid:durableId="936327965">
    <w:abstractNumId w:val="0"/>
  </w:num>
  <w:num w:numId="6" w16cid:durableId="400298629">
    <w:abstractNumId w:val="9"/>
  </w:num>
  <w:num w:numId="7" w16cid:durableId="1152982488">
    <w:abstractNumId w:val="11"/>
  </w:num>
  <w:num w:numId="8" w16cid:durableId="566066763">
    <w:abstractNumId w:val="6"/>
  </w:num>
  <w:num w:numId="9" w16cid:durableId="138499559">
    <w:abstractNumId w:val="7"/>
  </w:num>
  <w:num w:numId="10" w16cid:durableId="356126272">
    <w:abstractNumId w:val="2"/>
  </w:num>
  <w:num w:numId="11" w16cid:durableId="1487699122">
    <w:abstractNumId w:val="3"/>
  </w:num>
  <w:num w:numId="12" w16cid:durableId="155417035">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20"/>
    <w:rsid w:val="00050E28"/>
    <w:rsid w:val="0006637B"/>
    <w:rsid w:val="00077765"/>
    <w:rsid w:val="00087F81"/>
    <w:rsid w:val="000943EC"/>
    <w:rsid w:val="000D3EC9"/>
    <w:rsid w:val="000E1B65"/>
    <w:rsid w:val="0012454E"/>
    <w:rsid w:val="001426AB"/>
    <w:rsid w:val="0017124A"/>
    <w:rsid w:val="00172721"/>
    <w:rsid w:val="001B472F"/>
    <w:rsid w:val="001E2975"/>
    <w:rsid w:val="00233B67"/>
    <w:rsid w:val="002433F6"/>
    <w:rsid w:val="00261AC6"/>
    <w:rsid w:val="00271C64"/>
    <w:rsid w:val="00282FEF"/>
    <w:rsid w:val="00287660"/>
    <w:rsid w:val="002A140F"/>
    <w:rsid w:val="002B7521"/>
    <w:rsid w:val="002D748A"/>
    <w:rsid w:val="002E62AD"/>
    <w:rsid w:val="002E7559"/>
    <w:rsid w:val="002F4A62"/>
    <w:rsid w:val="00307B63"/>
    <w:rsid w:val="00323088"/>
    <w:rsid w:val="0032452E"/>
    <w:rsid w:val="00325070"/>
    <w:rsid w:val="00347D39"/>
    <w:rsid w:val="003814DF"/>
    <w:rsid w:val="003C5FDD"/>
    <w:rsid w:val="00464AD9"/>
    <w:rsid w:val="00467705"/>
    <w:rsid w:val="00483895"/>
    <w:rsid w:val="004A0D35"/>
    <w:rsid w:val="004E4381"/>
    <w:rsid w:val="004F18C6"/>
    <w:rsid w:val="004F22E7"/>
    <w:rsid w:val="00547C40"/>
    <w:rsid w:val="00565EF8"/>
    <w:rsid w:val="00573EA6"/>
    <w:rsid w:val="0059630C"/>
    <w:rsid w:val="005A51F3"/>
    <w:rsid w:val="006422FF"/>
    <w:rsid w:val="0068278C"/>
    <w:rsid w:val="006B3EC7"/>
    <w:rsid w:val="006C1467"/>
    <w:rsid w:val="006D36ED"/>
    <w:rsid w:val="006E5AD7"/>
    <w:rsid w:val="007164D1"/>
    <w:rsid w:val="007256EB"/>
    <w:rsid w:val="00730902"/>
    <w:rsid w:val="007461FC"/>
    <w:rsid w:val="00750239"/>
    <w:rsid w:val="00757275"/>
    <w:rsid w:val="00757B49"/>
    <w:rsid w:val="007628B7"/>
    <w:rsid w:val="00763C35"/>
    <w:rsid w:val="00765934"/>
    <w:rsid w:val="00774B85"/>
    <w:rsid w:val="00783941"/>
    <w:rsid w:val="00784FA7"/>
    <w:rsid w:val="007B077C"/>
    <w:rsid w:val="007C7014"/>
    <w:rsid w:val="007D09AB"/>
    <w:rsid w:val="00810D0E"/>
    <w:rsid w:val="0082279E"/>
    <w:rsid w:val="0085467E"/>
    <w:rsid w:val="008778C0"/>
    <w:rsid w:val="008936F1"/>
    <w:rsid w:val="009128DE"/>
    <w:rsid w:val="00920B17"/>
    <w:rsid w:val="00941D5D"/>
    <w:rsid w:val="009657F3"/>
    <w:rsid w:val="009753E3"/>
    <w:rsid w:val="00985EE3"/>
    <w:rsid w:val="00987DFC"/>
    <w:rsid w:val="00992C00"/>
    <w:rsid w:val="009A08FE"/>
    <w:rsid w:val="009B5688"/>
    <w:rsid w:val="009E743D"/>
    <w:rsid w:val="00A31A7E"/>
    <w:rsid w:val="00A4046A"/>
    <w:rsid w:val="00A513D9"/>
    <w:rsid w:val="00A82E0D"/>
    <w:rsid w:val="00AA7243"/>
    <w:rsid w:val="00AF1366"/>
    <w:rsid w:val="00B239C4"/>
    <w:rsid w:val="00B2610D"/>
    <w:rsid w:val="00B3464C"/>
    <w:rsid w:val="00B63BFA"/>
    <w:rsid w:val="00B64148"/>
    <w:rsid w:val="00B84F08"/>
    <w:rsid w:val="00BC35DD"/>
    <w:rsid w:val="00BC6179"/>
    <w:rsid w:val="00BC7FDD"/>
    <w:rsid w:val="00C06628"/>
    <w:rsid w:val="00C36C74"/>
    <w:rsid w:val="00C97207"/>
    <w:rsid w:val="00CE1C21"/>
    <w:rsid w:val="00CE51F1"/>
    <w:rsid w:val="00D005B6"/>
    <w:rsid w:val="00D005FA"/>
    <w:rsid w:val="00D01DC1"/>
    <w:rsid w:val="00D10320"/>
    <w:rsid w:val="00D21344"/>
    <w:rsid w:val="00D27D03"/>
    <w:rsid w:val="00D31FF4"/>
    <w:rsid w:val="00D374C0"/>
    <w:rsid w:val="00D60C1B"/>
    <w:rsid w:val="00E0314E"/>
    <w:rsid w:val="00E150E9"/>
    <w:rsid w:val="00E2006D"/>
    <w:rsid w:val="00E248DD"/>
    <w:rsid w:val="00E62FD1"/>
    <w:rsid w:val="00E668D6"/>
    <w:rsid w:val="00EB2C0C"/>
    <w:rsid w:val="00EC4BB7"/>
    <w:rsid w:val="00ED0833"/>
    <w:rsid w:val="00EF2F90"/>
    <w:rsid w:val="00F74298"/>
    <w:rsid w:val="00FA7B83"/>
    <w:rsid w:val="00FB3327"/>
    <w:rsid w:val="00FB3DA5"/>
    <w:rsid w:val="00FE3035"/>
    <w:rsid w:val="00FF09FB"/>
    <w:rsid w:val="37FCD5F0"/>
    <w:rsid w:val="5491B491"/>
    <w:rsid w:val="609537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43452"/>
  <w15:chartTrackingRefBased/>
  <w15:docId w15:val="{183C088F-49B8-421F-A32F-D0C4440DDD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08FE"/>
  </w:style>
  <w:style w:type="paragraph" w:styleId="Ttulo1">
    <w:name w:val="heading 1"/>
    <w:basedOn w:val="Normal"/>
    <w:link w:val="Ttulo1Car"/>
    <w:uiPriority w:val="9"/>
    <w:qFormat/>
    <w:rsid w:val="009A08FE"/>
    <w:pPr>
      <w:widowControl w:val="0"/>
      <w:autoSpaceDE w:val="0"/>
      <w:autoSpaceDN w:val="0"/>
      <w:spacing w:after="0" w:line="240" w:lineRule="auto"/>
      <w:ind w:left="1117" w:hanging="361"/>
      <w:outlineLvl w:val="0"/>
    </w:pPr>
    <w:rPr>
      <w:rFonts w:ascii="Calibri" w:hAnsi="Calibri" w:eastAsia="Calibri" w:cs="Calibri"/>
      <w:b/>
      <w:bCs/>
      <w:sz w:val="24"/>
      <w:szCs w:val="24"/>
      <w:lang w:val="es-ES"/>
      <w14:ligatures w14:val="standardContextual"/>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D10320"/>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10320"/>
  </w:style>
  <w:style w:type="paragraph" w:styleId="Piedepgina">
    <w:name w:val="footer"/>
    <w:basedOn w:val="Normal"/>
    <w:link w:val="PiedepginaCar"/>
    <w:uiPriority w:val="99"/>
    <w:unhideWhenUsed/>
    <w:rsid w:val="00D10320"/>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D10320"/>
  </w:style>
  <w:style w:type="character" w:styleId="Ttulo1Car" w:customStyle="1">
    <w:name w:val="Título 1 Car"/>
    <w:basedOn w:val="Fuentedeprrafopredeter"/>
    <w:link w:val="Ttulo1"/>
    <w:uiPriority w:val="9"/>
    <w:rsid w:val="009A08FE"/>
    <w:rPr>
      <w:rFonts w:ascii="Calibri" w:hAnsi="Calibri" w:eastAsia="Calibri" w:cs="Calibri"/>
      <w:b/>
      <w:bCs/>
      <w:sz w:val="24"/>
      <w:szCs w:val="24"/>
      <w:lang w:val="es-ES"/>
      <w14:ligatures w14:val="standardContextual"/>
    </w:rPr>
  </w:style>
  <w:style w:type="character" w:styleId="Hipervnculo">
    <w:name w:val="Hyperlink"/>
    <w:basedOn w:val="Fuentedeprrafopredeter"/>
    <w:uiPriority w:val="99"/>
    <w:unhideWhenUsed/>
    <w:rsid w:val="009A08FE"/>
    <w:rPr>
      <w:color w:val="0563C1" w:themeColor="hyperlink"/>
      <w:u w:val="single"/>
    </w:rPr>
  </w:style>
  <w:style w:type="paragraph" w:styleId="Prrafodelista">
    <w:name w:val="List Paragraph"/>
    <w:aliases w:val="titulo 3,TIT 2 IND,Titulo parrafo,HOJA,Lista vistosa - Énfasis 11,Bolita,Lista HD,Viñeta 2,Guión,Párrafo de lista3,BOLA,Párrafo de lista21,Titulo 8,BOLADEF,Colorful List Accent 1,Colorful List - Accent 11,Viñeta 6,Párrafo de lista2,Ha"/>
    <w:basedOn w:val="Normal"/>
    <w:link w:val="PrrafodelistaCar"/>
    <w:uiPriority w:val="34"/>
    <w:qFormat/>
    <w:rsid w:val="009A08FE"/>
    <w:pPr>
      <w:pBdr>
        <w:top w:val="nil"/>
        <w:left w:val="nil"/>
        <w:bottom w:val="nil"/>
        <w:right w:val="nil"/>
        <w:between w:val="nil"/>
        <w:bar w:val="nil"/>
      </w:pBdr>
      <w:spacing w:after="0" w:line="240" w:lineRule="auto"/>
      <w:ind w:left="720"/>
      <w:contextualSpacing/>
    </w:pPr>
    <w:rPr>
      <w:rFonts w:ascii="Times New Roman" w:hAnsi="Times New Roman" w:eastAsia="Arial Unicode MS" w:cs="Times New Roman"/>
      <w:sz w:val="24"/>
      <w:szCs w:val="24"/>
      <w:bdr w:val="nil"/>
      <w14:ligatures w14:val="standardContextual"/>
    </w:rPr>
  </w:style>
  <w:style w:type="table" w:styleId="Tablaconcuadrcula">
    <w:name w:val="Table Grid"/>
    <w:basedOn w:val="Tablanormal"/>
    <w:uiPriority w:val="59"/>
    <w:rsid w:val="009A08FE"/>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tulo">
    <w:name w:val="Title"/>
    <w:basedOn w:val="Normal"/>
    <w:link w:val="TtuloCar"/>
    <w:uiPriority w:val="10"/>
    <w:qFormat/>
    <w:rsid w:val="009A08FE"/>
    <w:pPr>
      <w:widowControl w:val="0"/>
      <w:autoSpaceDE w:val="0"/>
      <w:autoSpaceDN w:val="0"/>
      <w:spacing w:before="44" w:after="0" w:line="341" w:lineRule="exact"/>
      <w:ind w:left="2041" w:right="1754"/>
      <w:jc w:val="center"/>
    </w:pPr>
    <w:rPr>
      <w:rFonts w:ascii="Calibri" w:hAnsi="Calibri" w:eastAsia="Calibri" w:cs="Calibri"/>
      <w:b/>
      <w:bCs/>
      <w:sz w:val="28"/>
      <w:szCs w:val="28"/>
      <w:lang w:val="es-ES"/>
      <w14:ligatures w14:val="standardContextual"/>
    </w:rPr>
  </w:style>
  <w:style w:type="character" w:styleId="TtuloCar" w:customStyle="1">
    <w:name w:val="Título Car"/>
    <w:basedOn w:val="Fuentedeprrafopredeter"/>
    <w:link w:val="Ttulo"/>
    <w:uiPriority w:val="10"/>
    <w:rsid w:val="009A08FE"/>
    <w:rPr>
      <w:rFonts w:ascii="Calibri" w:hAnsi="Calibri" w:eastAsia="Calibri" w:cs="Calibri"/>
      <w:b/>
      <w:bCs/>
      <w:sz w:val="28"/>
      <w:szCs w:val="28"/>
      <w:lang w:val="es-ES"/>
      <w14:ligatures w14:val="standardContextual"/>
    </w:rPr>
  </w:style>
  <w:style w:type="character" w:styleId="PrrafodelistaCar" w:customStyle="1">
    <w:name w:val="Párrafo de lista Car"/>
    <w:aliases w:val="titulo 3 Car,TIT 2 IND Car,Titulo parrafo Car,HOJA Car,Lista vistosa - Énfasis 11 Car,Bolita Car,Lista HD Car,Viñeta 2 Car,Guión Car,Párrafo de lista3 Car,BOLA Car,Párrafo de lista21 Car,Titulo 8 Car,BOLADEF Car,Viñeta 6 Car,Ha Car"/>
    <w:link w:val="Prrafodelista"/>
    <w:uiPriority w:val="34"/>
    <w:qFormat/>
    <w:locked/>
    <w:rsid w:val="009A08FE"/>
    <w:rPr>
      <w:rFonts w:ascii="Times New Roman" w:hAnsi="Times New Roman" w:eastAsia="Arial Unicode MS" w:cs="Times New Roman"/>
      <w:sz w:val="24"/>
      <w:szCs w:val="24"/>
      <w:bdr w:val="nil"/>
      <w14:ligatures w14:val="standardContextual"/>
    </w:rPr>
  </w:style>
  <w:style w:type="paragraph" w:styleId="Textoindependiente">
    <w:name w:val="Body Text"/>
    <w:basedOn w:val="Normal"/>
    <w:link w:val="TextoindependienteCar"/>
    <w:uiPriority w:val="1"/>
    <w:qFormat/>
    <w:rsid w:val="009A08FE"/>
    <w:pPr>
      <w:widowControl w:val="0"/>
      <w:autoSpaceDE w:val="0"/>
      <w:autoSpaceDN w:val="0"/>
      <w:spacing w:after="0" w:line="240" w:lineRule="auto"/>
    </w:pPr>
    <w:rPr>
      <w:rFonts w:ascii="Calibri" w:hAnsi="Calibri" w:eastAsia="Calibri" w:cs="Calibri"/>
      <w:lang w:val="es-ES"/>
      <w14:ligatures w14:val="standardContextual"/>
    </w:rPr>
  </w:style>
  <w:style w:type="character" w:styleId="TextoindependienteCar" w:customStyle="1">
    <w:name w:val="Texto independiente Car"/>
    <w:basedOn w:val="Fuentedeprrafopredeter"/>
    <w:link w:val="Textoindependiente"/>
    <w:uiPriority w:val="1"/>
    <w:rsid w:val="009A08FE"/>
    <w:rPr>
      <w:rFonts w:ascii="Calibri" w:hAnsi="Calibri" w:eastAsia="Calibri" w:cs="Calibri"/>
      <w:lang w:val="es-ES"/>
      <w14:ligatures w14:val="standardContextual"/>
    </w:rPr>
  </w:style>
  <w:style w:type="paragraph" w:styleId="Textonotapie">
    <w:name w:val="footnote text"/>
    <w:basedOn w:val="Normal"/>
    <w:link w:val="TextonotapieCar"/>
    <w:uiPriority w:val="99"/>
    <w:unhideWhenUsed/>
    <w:rsid w:val="009A08FE"/>
    <w:pPr>
      <w:pBdr>
        <w:top w:val="nil"/>
        <w:left w:val="nil"/>
        <w:bottom w:val="nil"/>
        <w:right w:val="nil"/>
        <w:between w:val="nil"/>
        <w:bar w:val="nil"/>
      </w:pBdr>
      <w:spacing w:after="0" w:line="240" w:lineRule="auto"/>
    </w:pPr>
    <w:rPr>
      <w:rFonts w:ascii="Times New Roman" w:hAnsi="Times New Roman" w:eastAsia="Arial Unicode MS" w:cs="Times New Roman"/>
      <w:sz w:val="20"/>
      <w:szCs w:val="20"/>
      <w:bdr w:val="nil"/>
      <w14:ligatures w14:val="standardContextual"/>
    </w:rPr>
  </w:style>
  <w:style w:type="character" w:styleId="TextonotapieCar" w:customStyle="1">
    <w:name w:val="Texto nota pie Car"/>
    <w:basedOn w:val="Fuentedeprrafopredeter"/>
    <w:link w:val="Textonotapie"/>
    <w:uiPriority w:val="99"/>
    <w:rsid w:val="009A08FE"/>
    <w:rPr>
      <w:rFonts w:ascii="Times New Roman" w:hAnsi="Times New Roman" w:eastAsia="Arial Unicode MS" w:cs="Times New Roman"/>
      <w:sz w:val="20"/>
      <w:szCs w:val="20"/>
      <w:bdr w:val="nil"/>
      <w14:ligatures w14:val="standardContextual"/>
    </w:rPr>
  </w:style>
  <w:style w:type="character" w:styleId="Refdenotaalpie">
    <w:name w:val="footnote reference"/>
    <w:basedOn w:val="Fuentedeprrafopredeter"/>
    <w:uiPriority w:val="99"/>
    <w:semiHidden/>
    <w:unhideWhenUsed/>
    <w:rsid w:val="009A08FE"/>
    <w:rPr>
      <w:vertAlign w:val="superscript"/>
    </w:rPr>
  </w:style>
  <w:style w:type="character" w:styleId="Mencinsinresolver">
    <w:name w:val="Unresolved Mention"/>
    <w:basedOn w:val="Fuentedeprrafopredeter"/>
    <w:uiPriority w:val="99"/>
    <w:semiHidden/>
    <w:unhideWhenUsed/>
    <w:rsid w:val="00D27D03"/>
    <w:rPr>
      <w:color w:val="605E5C"/>
      <w:shd w:val="clear" w:color="auto" w:fill="E1DFDD"/>
    </w:rPr>
  </w:style>
  <w:style w:type="paragraph" w:styleId="NormalWeb">
    <w:name w:val="Normal (Web)"/>
    <w:basedOn w:val="Normal"/>
    <w:uiPriority w:val="99"/>
    <w:semiHidden/>
    <w:unhideWhenUsed/>
    <w:rsid w:val="00E62FD1"/>
    <w:rPr>
      <w:rFonts w:ascii="Times New Roman" w:hAnsi="Times New Roman" w:cs="Times New Roman"/>
      <w:sz w:val="24"/>
      <w:szCs w:val="24"/>
    </w:rPr>
  </w:style>
  <w:style w:type="character" w:styleId="Textoennegrita">
    <w:name w:val="Strong"/>
    <w:basedOn w:val="Fuentedeprrafopredeter"/>
    <w:uiPriority w:val="22"/>
    <w:qFormat/>
    <w:rsid w:val="00087F81"/>
    <w:rPr>
      <w:b/>
      <w:bCs/>
    </w:rPr>
  </w:style>
  <w:style w:type="character" w:styleId="nfasis">
    <w:name w:val="Emphasis"/>
    <w:basedOn w:val="Fuentedeprrafopredeter"/>
    <w:uiPriority w:val="20"/>
    <w:qFormat/>
    <w:rsid w:val="00C97207"/>
    <w:rPr>
      <w:i/>
      <w:iCs/>
    </w:rPr>
  </w:style>
  <w:style w:type="paragraph" w:styleId="TtuloTDC">
    <w:name w:val="TOC Heading"/>
    <w:basedOn w:val="Ttulo1"/>
    <w:next w:val="Normal"/>
    <w:uiPriority w:val="39"/>
    <w:unhideWhenUsed/>
    <w:qFormat/>
    <w:rsid w:val="00FA7B83"/>
    <w:pPr>
      <w:keepNext/>
      <w:keepLines/>
      <w:widowControl/>
      <w:autoSpaceDE/>
      <w:autoSpaceDN/>
      <w:spacing w:before="240" w:line="259" w:lineRule="auto"/>
      <w:ind w:left="0" w:firstLine="0"/>
      <w:outlineLvl w:val="9"/>
    </w:pPr>
    <w:rPr>
      <w:rFonts w:asciiTheme="majorHAnsi" w:hAnsiTheme="majorHAnsi" w:eastAsiaTheme="majorEastAsia" w:cstheme="majorBidi"/>
      <w:b w:val="0"/>
      <w:bCs w:val="0"/>
      <w:color w:val="2F5496" w:themeColor="accent1" w:themeShade="BF"/>
      <w:sz w:val="32"/>
      <w:szCs w:val="32"/>
      <w:lang w:eastAsia="es-ES"/>
      <w14:ligatures w14:val="none"/>
    </w:rPr>
  </w:style>
  <w:style w:type="paragraph" w:styleId="TDC1">
    <w:name w:val="toc 1"/>
    <w:basedOn w:val="Normal"/>
    <w:next w:val="Normal"/>
    <w:autoRedefine/>
    <w:uiPriority w:val="39"/>
    <w:unhideWhenUsed/>
    <w:rsid w:val="00FA7B8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7846">
      <w:bodyDiv w:val="1"/>
      <w:marLeft w:val="0"/>
      <w:marRight w:val="0"/>
      <w:marTop w:val="0"/>
      <w:marBottom w:val="0"/>
      <w:divBdr>
        <w:top w:val="none" w:sz="0" w:space="0" w:color="auto"/>
        <w:left w:val="none" w:sz="0" w:space="0" w:color="auto"/>
        <w:bottom w:val="none" w:sz="0" w:space="0" w:color="auto"/>
        <w:right w:val="none" w:sz="0" w:space="0" w:color="auto"/>
      </w:divBdr>
      <w:divsChild>
        <w:div w:id="2030447658">
          <w:marLeft w:val="0"/>
          <w:marRight w:val="0"/>
          <w:marTop w:val="240"/>
          <w:marBottom w:val="240"/>
          <w:divBdr>
            <w:top w:val="none" w:sz="0" w:space="0" w:color="auto"/>
            <w:left w:val="none" w:sz="0" w:space="0" w:color="auto"/>
            <w:bottom w:val="none" w:sz="0" w:space="0" w:color="auto"/>
            <w:right w:val="none" w:sz="0" w:space="0" w:color="auto"/>
          </w:divBdr>
        </w:div>
        <w:div w:id="1377925046">
          <w:marLeft w:val="0"/>
          <w:marRight w:val="0"/>
          <w:marTop w:val="240"/>
          <w:marBottom w:val="240"/>
          <w:divBdr>
            <w:top w:val="none" w:sz="0" w:space="0" w:color="auto"/>
            <w:left w:val="none" w:sz="0" w:space="0" w:color="auto"/>
            <w:bottom w:val="none" w:sz="0" w:space="0" w:color="auto"/>
            <w:right w:val="none" w:sz="0" w:space="0" w:color="auto"/>
          </w:divBdr>
        </w:div>
        <w:div w:id="966546616">
          <w:marLeft w:val="0"/>
          <w:marRight w:val="0"/>
          <w:marTop w:val="240"/>
          <w:marBottom w:val="240"/>
          <w:divBdr>
            <w:top w:val="none" w:sz="0" w:space="0" w:color="auto"/>
            <w:left w:val="none" w:sz="0" w:space="0" w:color="auto"/>
            <w:bottom w:val="none" w:sz="0" w:space="0" w:color="auto"/>
            <w:right w:val="none" w:sz="0" w:space="0" w:color="auto"/>
          </w:divBdr>
        </w:div>
        <w:div w:id="944534656">
          <w:marLeft w:val="0"/>
          <w:marRight w:val="0"/>
          <w:marTop w:val="240"/>
          <w:marBottom w:val="240"/>
          <w:divBdr>
            <w:top w:val="none" w:sz="0" w:space="0" w:color="auto"/>
            <w:left w:val="none" w:sz="0" w:space="0" w:color="auto"/>
            <w:bottom w:val="none" w:sz="0" w:space="0" w:color="auto"/>
            <w:right w:val="none" w:sz="0" w:space="0" w:color="auto"/>
          </w:divBdr>
        </w:div>
      </w:divsChild>
    </w:div>
    <w:div w:id="98839515">
      <w:bodyDiv w:val="1"/>
      <w:marLeft w:val="0"/>
      <w:marRight w:val="0"/>
      <w:marTop w:val="0"/>
      <w:marBottom w:val="0"/>
      <w:divBdr>
        <w:top w:val="none" w:sz="0" w:space="0" w:color="auto"/>
        <w:left w:val="none" w:sz="0" w:space="0" w:color="auto"/>
        <w:bottom w:val="none" w:sz="0" w:space="0" w:color="auto"/>
        <w:right w:val="none" w:sz="0" w:space="0" w:color="auto"/>
      </w:divBdr>
    </w:div>
    <w:div w:id="423303730">
      <w:bodyDiv w:val="1"/>
      <w:marLeft w:val="0"/>
      <w:marRight w:val="0"/>
      <w:marTop w:val="0"/>
      <w:marBottom w:val="0"/>
      <w:divBdr>
        <w:top w:val="none" w:sz="0" w:space="0" w:color="auto"/>
        <w:left w:val="none" w:sz="0" w:space="0" w:color="auto"/>
        <w:bottom w:val="none" w:sz="0" w:space="0" w:color="auto"/>
        <w:right w:val="none" w:sz="0" w:space="0" w:color="auto"/>
      </w:divBdr>
    </w:div>
    <w:div w:id="829908331">
      <w:bodyDiv w:val="1"/>
      <w:marLeft w:val="0"/>
      <w:marRight w:val="0"/>
      <w:marTop w:val="0"/>
      <w:marBottom w:val="0"/>
      <w:divBdr>
        <w:top w:val="none" w:sz="0" w:space="0" w:color="auto"/>
        <w:left w:val="none" w:sz="0" w:space="0" w:color="auto"/>
        <w:bottom w:val="none" w:sz="0" w:space="0" w:color="auto"/>
        <w:right w:val="none" w:sz="0" w:space="0" w:color="auto"/>
      </w:divBdr>
    </w:div>
    <w:div w:id="842162487">
      <w:bodyDiv w:val="1"/>
      <w:marLeft w:val="0"/>
      <w:marRight w:val="0"/>
      <w:marTop w:val="0"/>
      <w:marBottom w:val="0"/>
      <w:divBdr>
        <w:top w:val="none" w:sz="0" w:space="0" w:color="auto"/>
        <w:left w:val="none" w:sz="0" w:space="0" w:color="auto"/>
        <w:bottom w:val="none" w:sz="0" w:space="0" w:color="auto"/>
        <w:right w:val="none" w:sz="0" w:space="0" w:color="auto"/>
      </w:divBdr>
    </w:div>
    <w:div w:id="964430455">
      <w:bodyDiv w:val="1"/>
      <w:marLeft w:val="0"/>
      <w:marRight w:val="0"/>
      <w:marTop w:val="0"/>
      <w:marBottom w:val="0"/>
      <w:divBdr>
        <w:top w:val="none" w:sz="0" w:space="0" w:color="auto"/>
        <w:left w:val="none" w:sz="0" w:space="0" w:color="auto"/>
        <w:bottom w:val="none" w:sz="0" w:space="0" w:color="auto"/>
        <w:right w:val="none" w:sz="0" w:space="0" w:color="auto"/>
      </w:divBdr>
      <w:divsChild>
        <w:div w:id="865404833">
          <w:marLeft w:val="0"/>
          <w:marRight w:val="0"/>
          <w:marTop w:val="0"/>
          <w:marBottom w:val="0"/>
          <w:divBdr>
            <w:top w:val="none" w:sz="0" w:space="0" w:color="auto"/>
            <w:left w:val="none" w:sz="0" w:space="0" w:color="auto"/>
            <w:bottom w:val="none" w:sz="0" w:space="0" w:color="auto"/>
            <w:right w:val="none" w:sz="0" w:space="0" w:color="auto"/>
          </w:divBdr>
        </w:div>
        <w:div w:id="909849842">
          <w:marLeft w:val="0"/>
          <w:marRight w:val="0"/>
          <w:marTop w:val="0"/>
          <w:marBottom w:val="0"/>
          <w:divBdr>
            <w:top w:val="none" w:sz="0" w:space="0" w:color="auto"/>
            <w:left w:val="none" w:sz="0" w:space="0" w:color="auto"/>
            <w:bottom w:val="none" w:sz="0" w:space="0" w:color="auto"/>
            <w:right w:val="none" w:sz="0" w:space="0" w:color="auto"/>
          </w:divBdr>
        </w:div>
      </w:divsChild>
    </w:div>
    <w:div w:id="968049664">
      <w:bodyDiv w:val="1"/>
      <w:marLeft w:val="0"/>
      <w:marRight w:val="0"/>
      <w:marTop w:val="0"/>
      <w:marBottom w:val="0"/>
      <w:divBdr>
        <w:top w:val="none" w:sz="0" w:space="0" w:color="auto"/>
        <w:left w:val="none" w:sz="0" w:space="0" w:color="auto"/>
        <w:bottom w:val="none" w:sz="0" w:space="0" w:color="auto"/>
        <w:right w:val="none" w:sz="0" w:space="0" w:color="auto"/>
      </w:divBdr>
      <w:divsChild>
        <w:div w:id="729888167">
          <w:marLeft w:val="0"/>
          <w:marRight w:val="0"/>
          <w:marTop w:val="0"/>
          <w:marBottom w:val="0"/>
          <w:divBdr>
            <w:top w:val="none" w:sz="0" w:space="0" w:color="auto"/>
            <w:left w:val="none" w:sz="0" w:space="0" w:color="auto"/>
            <w:bottom w:val="none" w:sz="0" w:space="0" w:color="auto"/>
            <w:right w:val="none" w:sz="0" w:space="0" w:color="auto"/>
          </w:divBdr>
        </w:div>
        <w:div w:id="1527518121">
          <w:marLeft w:val="0"/>
          <w:marRight w:val="0"/>
          <w:marTop w:val="0"/>
          <w:marBottom w:val="0"/>
          <w:divBdr>
            <w:top w:val="none" w:sz="0" w:space="0" w:color="auto"/>
            <w:left w:val="none" w:sz="0" w:space="0" w:color="auto"/>
            <w:bottom w:val="none" w:sz="0" w:space="0" w:color="auto"/>
            <w:right w:val="none" w:sz="0" w:space="0" w:color="auto"/>
          </w:divBdr>
        </w:div>
      </w:divsChild>
    </w:div>
    <w:div w:id="1221593326">
      <w:bodyDiv w:val="1"/>
      <w:marLeft w:val="0"/>
      <w:marRight w:val="0"/>
      <w:marTop w:val="0"/>
      <w:marBottom w:val="0"/>
      <w:divBdr>
        <w:top w:val="none" w:sz="0" w:space="0" w:color="auto"/>
        <w:left w:val="none" w:sz="0" w:space="0" w:color="auto"/>
        <w:bottom w:val="none" w:sz="0" w:space="0" w:color="auto"/>
        <w:right w:val="none" w:sz="0" w:space="0" w:color="auto"/>
      </w:divBdr>
    </w:div>
    <w:div w:id="1634676434">
      <w:bodyDiv w:val="1"/>
      <w:marLeft w:val="0"/>
      <w:marRight w:val="0"/>
      <w:marTop w:val="0"/>
      <w:marBottom w:val="0"/>
      <w:divBdr>
        <w:top w:val="none" w:sz="0" w:space="0" w:color="auto"/>
        <w:left w:val="none" w:sz="0" w:space="0" w:color="auto"/>
        <w:bottom w:val="none" w:sz="0" w:space="0" w:color="auto"/>
        <w:right w:val="none" w:sz="0" w:space="0" w:color="auto"/>
      </w:divBdr>
    </w:div>
    <w:div w:id="2096314404">
      <w:bodyDiv w:val="1"/>
      <w:marLeft w:val="0"/>
      <w:marRight w:val="0"/>
      <w:marTop w:val="0"/>
      <w:marBottom w:val="0"/>
      <w:divBdr>
        <w:top w:val="none" w:sz="0" w:space="0" w:color="auto"/>
        <w:left w:val="none" w:sz="0" w:space="0" w:color="auto"/>
        <w:bottom w:val="none" w:sz="0" w:space="0" w:color="auto"/>
        <w:right w:val="none" w:sz="0" w:space="0" w:color="auto"/>
      </w:divBdr>
      <w:divsChild>
        <w:div w:id="1279989380">
          <w:marLeft w:val="0"/>
          <w:marRight w:val="0"/>
          <w:marTop w:val="240"/>
          <w:marBottom w:val="240"/>
          <w:divBdr>
            <w:top w:val="none" w:sz="0" w:space="0" w:color="auto"/>
            <w:left w:val="none" w:sz="0" w:space="0" w:color="auto"/>
            <w:bottom w:val="none" w:sz="0" w:space="0" w:color="auto"/>
            <w:right w:val="none" w:sz="0" w:space="0" w:color="auto"/>
          </w:divBdr>
        </w:div>
        <w:div w:id="1349405485">
          <w:marLeft w:val="0"/>
          <w:marRight w:val="0"/>
          <w:marTop w:val="240"/>
          <w:marBottom w:val="240"/>
          <w:divBdr>
            <w:top w:val="none" w:sz="0" w:space="0" w:color="auto"/>
            <w:left w:val="none" w:sz="0" w:space="0" w:color="auto"/>
            <w:bottom w:val="none" w:sz="0" w:space="0" w:color="auto"/>
            <w:right w:val="none" w:sz="0" w:space="0" w:color="auto"/>
          </w:divBdr>
        </w:div>
        <w:div w:id="529994505">
          <w:marLeft w:val="0"/>
          <w:marRight w:val="0"/>
          <w:marTop w:val="240"/>
          <w:marBottom w:val="240"/>
          <w:divBdr>
            <w:top w:val="none" w:sz="0" w:space="0" w:color="auto"/>
            <w:left w:val="none" w:sz="0" w:space="0" w:color="auto"/>
            <w:bottom w:val="none" w:sz="0" w:space="0" w:color="auto"/>
            <w:right w:val="none" w:sz="0" w:space="0" w:color="auto"/>
          </w:divBdr>
        </w:div>
        <w:div w:id="106545039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33EF50D634152409E62760EDF6BDEB0" ma:contentTypeVersion="15" ma:contentTypeDescription="Crear nuevo documento." ma:contentTypeScope="" ma:versionID="45244314d5a0afb84ea68795d528fb84">
  <xsd:schema xmlns:xsd="http://www.w3.org/2001/XMLSchema" xmlns:xs="http://www.w3.org/2001/XMLSchema" xmlns:p="http://schemas.microsoft.com/office/2006/metadata/properties" xmlns:ns2="edb2d03a-b0ac-4019-aba2-8f266c5a37b9" xmlns:ns3="dab95841-2a5b-4d06-988e-dcb998e97977" targetNamespace="http://schemas.microsoft.com/office/2006/metadata/properties" ma:root="true" ma:fieldsID="6f427cb62b13873a60dda4620c5def4c" ns2:_="" ns3:_="">
    <xsd:import namespace="edb2d03a-b0ac-4019-aba2-8f266c5a37b9"/>
    <xsd:import namespace="dab95841-2a5b-4d06-988e-dcb998e979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2d03a-b0ac-4019-aba2-8f266c5a3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3f6cc16-641d-429b-a009-b19071f410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b95841-2a5b-4d06-988e-dcb998e979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a1d8d6-86e6-4b2c-9465-7d73c19857bf}" ma:internalName="TaxCatchAll" ma:showField="CatchAllData" ma:web="dab95841-2a5b-4d06-988e-dcb998e9797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b2d03a-b0ac-4019-aba2-8f266c5a37b9">
      <Terms xmlns="http://schemas.microsoft.com/office/infopath/2007/PartnerControls"/>
    </lcf76f155ced4ddcb4097134ff3c332f>
    <TaxCatchAll xmlns="dab95841-2a5b-4d06-988e-dcb998e97977" xsi:nil="true"/>
  </documentManagement>
</p:properties>
</file>

<file path=customXml/itemProps1.xml><?xml version="1.0" encoding="utf-8"?>
<ds:datastoreItem xmlns:ds="http://schemas.openxmlformats.org/officeDocument/2006/customXml" ds:itemID="{89526E6B-BF2A-48A9-BDDE-E97E4571C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2d03a-b0ac-4019-aba2-8f266c5a37b9"/>
    <ds:schemaRef ds:uri="dab95841-2a5b-4d06-988e-dcb998e97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1D6B47-EFF7-416B-B070-4BBD35AD9B89}">
  <ds:schemaRefs>
    <ds:schemaRef ds:uri="http://schemas.microsoft.com/sharepoint/v3/contenttype/forms"/>
  </ds:schemaRefs>
</ds:datastoreItem>
</file>

<file path=customXml/itemProps3.xml><?xml version="1.0" encoding="utf-8"?>
<ds:datastoreItem xmlns:ds="http://schemas.openxmlformats.org/officeDocument/2006/customXml" ds:itemID="{1255B6E4-97B4-4C3B-9805-F7FDFD99F5AD}">
  <ds:schemaRefs>
    <ds:schemaRef ds:uri="http://schemas.openxmlformats.org/officeDocument/2006/bibliography"/>
  </ds:schemaRefs>
</ds:datastoreItem>
</file>

<file path=customXml/itemProps4.xml><?xml version="1.0" encoding="utf-8"?>
<ds:datastoreItem xmlns:ds="http://schemas.openxmlformats.org/officeDocument/2006/customXml" ds:itemID="{63AC431B-60EB-4EFB-AFFF-9EE98360FFA9}">
  <ds:schemaRefs>
    <ds:schemaRef ds:uri="http://schemas.microsoft.com/office/2006/metadata/properties"/>
    <ds:schemaRef ds:uri="http://schemas.microsoft.com/office/infopath/2007/PartnerControls"/>
    <ds:schemaRef ds:uri="edb2d03a-b0ac-4019-aba2-8f266c5a37b9"/>
    <ds:schemaRef ds:uri="dab95841-2a5b-4d06-988e-dcb998e9797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Sofia</dc:creator>
  <keywords/>
  <dc:description/>
  <lastModifiedBy>Nancy Niño Palacios</lastModifiedBy>
  <revision>6</revision>
  <dcterms:created xsi:type="dcterms:W3CDTF">2026-01-21T21:39:00.0000000Z</dcterms:created>
  <dcterms:modified xsi:type="dcterms:W3CDTF">2026-01-26T16:11:59.0822277Z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0x010100233EF50D634152409E62760EDF6BDEB0</vt:lpwstr>
  </property>
  <property fmtid="{D5CDD505-2E9C-101B-9397-08002B2CF9AE}" pid="3" name="MediaServiceImageTags">
    <vt:lpwstr/>
  </property>
</Properties>
</file>